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16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5"/>
        </w:rPr>
        <w:t> </w:t>
      </w:r>
      <w:r>
        <w:rPr>
          <w:color w:val="FF0000"/>
        </w:rPr>
        <w:t>Central</w:t>
      </w:r>
      <w:r>
        <w:rPr>
          <w:color w:val="FF0000"/>
          <w:spacing w:val="-5"/>
        </w:rPr>
        <w:t> </w:t>
      </w:r>
      <w:r>
        <w:rPr>
          <w:color w:val="FF0000"/>
        </w:rPr>
        <w:t>Bank</w:t>
      </w:r>
      <w:r>
        <w:rPr>
          <w:color w:val="FF0000"/>
          <w:spacing w:val="-5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RO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60" w:lineRule="atLeast"/>
        <w:ind w:left="160" w:right="4340"/>
      </w:pPr>
      <w:r>
        <w:rPr/>
        <w:t>Ediție</w:t>
      </w:r>
      <w:r>
        <w:rPr>
          <w:spacing w:val="-8"/>
        </w:rPr>
        <w:t> </w:t>
      </w:r>
      <w:r>
        <w:rPr/>
        <w:t>revizuită/Ediție</w:t>
      </w:r>
      <w:r>
        <w:rPr>
          <w:spacing w:val="-8"/>
        </w:rPr>
        <w:t> </w:t>
      </w:r>
      <w:r>
        <w:rPr/>
        <w:t>corectată/Ediția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/>
        <w:t>[numeral</w:t>
      </w:r>
      <w:r>
        <w:rPr>
          <w:spacing w:val="-8"/>
        </w:rPr>
        <w:t> </w:t>
      </w:r>
      <w:r>
        <w:rPr/>
        <w:t>ordinal]-a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[Băncii</w:t>
      </w:r>
      <w:r>
        <w:rPr>
          <w:spacing w:val="-4"/>
        </w:rPr>
        <w:t> </w:t>
      </w:r>
      <w:r>
        <w:rPr/>
        <w:t>Centrală</w:t>
      </w:r>
      <w:r>
        <w:rPr>
          <w:spacing w:val="-4"/>
        </w:rPr>
        <w:t> </w:t>
      </w:r>
      <w:r>
        <w:rPr/>
        <w:t>Europeană/organului/ </w:t>
      </w:r>
      <w:r>
        <w:rPr>
          <w:spacing w:val="-2"/>
        </w:rPr>
        <w:t>agenției].</w:t>
      </w:r>
    </w:p>
    <w:p>
      <w:pPr>
        <w:pStyle w:val="BodyText"/>
        <w:spacing w:line="558" w:lineRule="exact" w:before="64"/>
        <w:ind w:left="160" w:right="4340"/>
      </w:pPr>
      <w:r>
        <w:rPr/>
        <w:t>Luxemburg:</w:t>
      </w:r>
      <w:r>
        <w:rPr>
          <w:spacing w:val="-6"/>
        </w:rPr>
        <w:t> </w:t>
      </w:r>
      <w:r>
        <w:rPr/>
        <w:t>Oficiul</w:t>
      </w:r>
      <w:r>
        <w:rPr>
          <w:spacing w:val="-6"/>
        </w:rPr>
        <w:t> </w:t>
      </w:r>
      <w:r>
        <w:rPr/>
        <w:t>pentru</w:t>
      </w:r>
      <w:r>
        <w:rPr>
          <w:spacing w:val="-6"/>
        </w:rPr>
        <w:t> </w:t>
      </w:r>
      <w:r>
        <w:rPr/>
        <w:t>Publicații</w:t>
      </w:r>
      <w:r>
        <w:rPr>
          <w:spacing w:val="-6"/>
        </w:rPr>
        <w:t> </w:t>
      </w:r>
      <w:r>
        <w:rPr/>
        <w:t>al</w:t>
      </w:r>
      <w:r>
        <w:rPr>
          <w:spacing w:val="-6"/>
        </w:rPr>
        <w:t> </w:t>
      </w:r>
      <w:r>
        <w:rPr/>
        <w:t>Uniunii</w:t>
      </w:r>
      <w:r>
        <w:rPr>
          <w:spacing w:val="-6"/>
        </w:rPr>
        <w:t> </w:t>
      </w:r>
      <w:r>
        <w:rPr/>
        <w:t>Europene,</w:t>
      </w:r>
      <w:r>
        <w:rPr>
          <w:spacing w:val="-6"/>
        </w:rPr>
        <w:t> </w:t>
      </w:r>
      <w:r>
        <w:rPr/>
        <w:t>[anul]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348" w:lineRule="auto" w:before="34"/>
        <w:ind w:left="160"/>
      </w:pPr>
      <w:r>
        <w:rPr/>
        <w:t>©</w:t>
      </w:r>
      <w:r>
        <w:rPr>
          <w:spacing w:val="-6"/>
        </w:rPr>
        <w:t> </w:t>
      </w:r>
      <w:r>
        <w:rPr/>
        <w:t>[Banca</w:t>
      </w:r>
      <w:r>
        <w:rPr>
          <w:spacing w:val="-6"/>
        </w:rPr>
        <w:t> </w:t>
      </w:r>
      <w:r>
        <w:rPr/>
        <w:t>Centrală</w:t>
      </w:r>
      <w:r>
        <w:rPr>
          <w:spacing w:val="-6"/>
        </w:rPr>
        <w:t> </w:t>
      </w:r>
      <w:r>
        <w:rPr/>
        <w:t>Europeană/organul/agenția/Comunitatea</w:t>
      </w:r>
      <w:r>
        <w:rPr>
          <w:spacing w:val="-6"/>
        </w:rPr>
        <w:t> </w:t>
      </w:r>
      <w:r>
        <w:rPr/>
        <w:t>Europeană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Energiei</w:t>
      </w:r>
      <w:r>
        <w:rPr>
          <w:spacing w:val="-6"/>
        </w:rPr>
        <w:t> </w:t>
      </w:r>
      <w:r>
        <w:rPr/>
        <w:t>Atomice/etc.],</w:t>
      </w:r>
      <w:r>
        <w:rPr>
          <w:spacing w:val="-6"/>
        </w:rPr>
        <w:t> </w:t>
      </w:r>
      <w:r>
        <w:rPr/>
        <w:t>[anul] Reproducerea textului este autorizată cu condiția menționării sursei.</w:t>
      </w:r>
    </w:p>
    <w:p>
      <w:pPr>
        <w:pStyle w:val="BodyText"/>
        <w:spacing w:before="225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327"/>
        <w:jc w:val="both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[Banca</w:t>
      </w:r>
      <w:r>
        <w:rPr>
          <w:spacing w:val="-3"/>
        </w:rPr>
        <w:t> </w:t>
      </w:r>
      <w:r>
        <w:rPr/>
        <w:t>Centrală</w:t>
      </w:r>
      <w:r>
        <w:rPr>
          <w:spacing w:val="-3"/>
        </w:rPr>
        <w:t> </w:t>
      </w:r>
      <w:r>
        <w:rPr/>
        <w:t>Europeană/ organul/agenția],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posibil</w:t>
      </w:r>
      <w:r>
        <w:rPr>
          <w:spacing w:val="-4"/>
        </w:rPr>
        <w:t> </w:t>
      </w:r>
      <w:r>
        <w:rPr/>
        <w:t>să</w:t>
      </w:r>
      <w:r>
        <w:rPr>
          <w:spacing w:val="-4"/>
        </w:rPr>
        <w:t> </w:t>
      </w:r>
      <w:r>
        <w:rPr/>
        <w:t>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</w:t>
      </w:r>
      <w:r>
        <w:rPr>
          <w:spacing w:val="-4"/>
        </w:rPr>
        <w:t> </w:t>
      </w:r>
      <w:r>
        <w:rPr/>
        <w:t>. [Banca Centrală Europeană/Organul/Agenția]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both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9" w:hanging="380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 [+ linkul către licență];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both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98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327"/>
        <w:jc w:val="both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[Banca</w:t>
      </w:r>
      <w:r>
        <w:rPr>
          <w:spacing w:val="-3"/>
        </w:rPr>
        <w:t> </w:t>
      </w:r>
      <w:r>
        <w:rPr/>
        <w:t>Centrală</w:t>
      </w:r>
      <w:r>
        <w:rPr>
          <w:spacing w:val="-3"/>
        </w:rPr>
        <w:t> </w:t>
      </w:r>
      <w:r>
        <w:rPr/>
        <w:t>Europeană/ organul/agenția],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posibil</w:t>
      </w:r>
      <w:r>
        <w:rPr>
          <w:spacing w:val="-4"/>
        </w:rPr>
        <w:t> </w:t>
      </w:r>
      <w:r>
        <w:rPr/>
        <w:t>să</w:t>
      </w:r>
      <w:r>
        <w:rPr>
          <w:spacing w:val="-4"/>
        </w:rPr>
        <w:t> </w:t>
      </w:r>
      <w:r>
        <w:rPr/>
        <w:t>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</w:t>
      </w:r>
      <w:r>
        <w:rPr>
          <w:spacing w:val="-4"/>
        </w:rPr>
        <w:t> </w:t>
      </w:r>
      <w:r>
        <w:rPr/>
        <w:t>.</w:t>
      </w:r>
    </w:p>
    <w:p>
      <w:pPr>
        <w:pStyle w:val="BodyText"/>
        <w:spacing w:before="127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186174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65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2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23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40"/>
        </w:sectPr>
      </w:pPr>
    </w:p>
    <w:p>
      <w:pPr>
        <w:pStyle w:val="Heading1"/>
        <w:spacing w:before="76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7"/>
        <w:ind w:left="443" w:right="335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 cel</w:t>
      </w:r>
      <w:r>
        <w:rPr>
          <w:spacing w:val="-13"/>
          <w:sz w:val="22"/>
        </w:rPr>
        <w:t> </w:t>
      </w:r>
      <w:r>
        <w:rPr>
          <w:sz w:val="22"/>
        </w:rPr>
        <w:t>mai</w:t>
      </w:r>
      <w:r>
        <w:rPr>
          <w:spacing w:val="-12"/>
          <w:sz w:val="22"/>
        </w:rPr>
        <w:t> </w:t>
      </w:r>
      <w:r>
        <w:rPr>
          <w:sz w:val="22"/>
        </w:rPr>
        <w:t>apropiat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dumneavoastră</w:t>
      </w:r>
      <w:r>
        <w:rPr>
          <w:spacing w:val="-13"/>
          <w:sz w:val="22"/>
        </w:rPr>
        <w:t> </w:t>
      </w:r>
      <w:r>
        <w:rPr>
          <w:sz w:val="22"/>
        </w:rPr>
        <w:t>online</w:t>
      </w:r>
      <w:r>
        <w:rPr>
          <w:spacing w:val="-12"/>
          <w:sz w:val="22"/>
        </w:rPr>
        <w:t> </w:t>
      </w:r>
      <w:r>
        <w:rPr>
          <w:sz w:val="22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us_ro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6"/>
        <w:ind w:left="443" w:right="41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 Puteți accesa acest serviciu: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335" w:firstLine="0"/>
        <w:jc w:val="left"/>
        <w:rPr>
          <w:sz w:val="22"/>
        </w:rPr>
      </w:pPr>
      <w:r>
        <w:rPr>
          <w:sz w:val="22"/>
        </w:rPr>
        <w:t>Puteți vizualiza sau comanda publicații ale UE la </w:t>
      </w:r>
      <w:hyperlink r:id="rId11">
        <w:r>
          <w:rPr>
            <w:color w:val="337AB7"/>
            <w:sz w:val="22"/>
            <w:u w:val="single" w:color="337AB7"/>
          </w:rPr>
          <w:t>op.europa.eu/ro/publications</w:t>
        </w:r>
      </w:hyperlink>
      <w:r>
        <w:rPr>
          <w:sz w:val="22"/>
          <w:u w:val="none"/>
        </w:rPr>
        <w:t>. Mai multe exemplare ale publicațiilor gratuite pot fi obținute contactând Europe Direct sau centrul dumneavoastră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documentare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43" w:right="335" w:firstLine="0"/>
        <w:jc w:val="left"/>
        <w:rPr>
          <w:sz w:val="22"/>
        </w:rPr>
      </w:pPr>
      <w:r>
        <w:rPr>
          <w:sz w:val="22"/>
        </w:rPr>
        <w:t>Pentru</w:t>
      </w:r>
      <w:r>
        <w:rPr>
          <w:spacing w:val="-4"/>
          <w:sz w:val="22"/>
        </w:rPr>
        <w:t> </w:t>
      </w:r>
      <w:r>
        <w:rPr>
          <w:sz w:val="22"/>
        </w:rPr>
        <w:t>accesul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juridice</w:t>
      </w:r>
      <w:r>
        <w:rPr>
          <w:spacing w:val="-4"/>
          <w:sz w:val="22"/>
        </w:rPr>
        <w:t> </w:t>
      </w:r>
      <w:r>
        <w:rPr>
          <w:sz w:val="22"/>
        </w:rPr>
        <w:t>din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inclusiv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ansamblul</w:t>
      </w:r>
      <w:r>
        <w:rPr>
          <w:spacing w:val="-4"/>
          <w:sz w:val="22"/>
        </w:rPr>
        <w:t> </w:t>
      </w:r>
      <w:r>
        <w:rPr>
          <w:sz w:val="22"/>
        </w:rPr>
        <w:t>legislației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începând</w:t>
      </w:r>
      <w:r>
        <w:rPr>
          <w:spacing w:val="-4"/>
          <w:sz w:val="22"/>
        </w:rPr>
        <w:t> </w:t>
      </w:r>
      <w:r>
        <w:rPr>
          <w:sz w:val="22"/>
        </w:rPr>
        <w:t>din 1951 în toate versiunile lingvistice oficiale, accesați site-ul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43" w:right="427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880" w:bottom="280" w:left="8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05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94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8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3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3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2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2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19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24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389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54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319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28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249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214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79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80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2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7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49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1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4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263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ro" TargetMode="External"/><Relationship Id="rId9" Type="http://schemas.openxmlformats.org/officeDocument/2006/relationships/hyperlink" Target="https://european-union.europa.eu/contact-eu/write-us_ro" TargetMode="External"/><Relationship Id="rId10" Type="http://schemas.openxmlformats.org/officeDocument/2006/relationships/hyperlink" Target="https://european-union.europa.eu/index_ro" TargetMode="External"/><Relationship Id="rId11" Type="http://schemas.openxmlformats.org/officeDocument/2006/relationships/hyperlink" Target="https://op.europa.eu/ro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ro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RO(NB: The Commission’s executive agencies have their own liminary pages.)</dc:title>
  <dcterms:created xsi:type="dcterms:W3CDTF">2025-01-15T12:07:31Z</dcterms:created>
  <dcterms:modified xsi:type="dcterms:W3CDTF">2025-01-15T12:07:31Z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