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00"/>
        <w:jc w:val="center"/>
      </w:pPr>
      <w:bookmarkStart w:name="Europan Union executive agencies – PT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PT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Manuscrito</w:t>
      </w:r>
      <w:r>
        <w:rPr>
          <w:spacing w:val="-7"/>
        </w:rPr>
        <w:t> </w:t>
      </w:r>
      <w:r>
        <w:rPr/>
        <w:t>terminado</w:t>
      </w:r>
      <w:r>
        <w:rPr>
          <w:spacing w:val="-6"/>
        </w:rPr>
        <w:t> </w:t>
      </w:r>
      <w:r>
        <w:rPr/>
        <w:t>em</w:t>
      </w:r>
      <w:r>
        <w:rPr>
          <w:spacing w:val="-6"/>
        </w:rPr>
        <w:t> </w:t>
      </w:r>
      <w:r>
        <w:rPr/>
        <w:t>[mês]</w:t>
      </w:r>
      <w:r>
        <w:rPr>
          <w:spacing w:val="-6"/>
        </w:rPr>
        <w:t> </w:t>
      </w:r>
      <w:r>
        <w:rPr>
          <w:spacing w:val="-2"/>
        </w:rPr>
        <w:t>[ano]</w:t>
      </w:r>
    </w:p>
    <w:p>
      <w:pPr>
        <w:pStyle w:val="BodyText"/>
        <w:spacing w:line="540" w:lineRule="atLeast"/>
        <w:ind w:right="4268"/>
      </w:pPr>
      <w:r>
        <w:rPr/>
        <w:t>Edição</w:t>
      </w:r>
      <w:r>
        <w:rPr>
          <w:spacing w:val="-6"/>
        </w:rPr>
        <w:t> </w:t>
      </w:r>
      <w:r>
        <w:rPr/>
        <w:t>revista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Edição</w:t>
      </w:r>
      <w:r>
        <w:rPr>
          <w:spacing w:val="-6"/>
        </w:rPr>
        <w:t> </w:t>
      </w:r>
      <w:r>
        <w:rPr/>
        <w:t>corrigida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[Primeira/Segunda/x.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6"/>
        </w:rPr>
        <w:t> </w:t>
      </w:r>
      <w:r>
        <w:rPr/>
        <w:t>edição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</w:pPr>
      <w:r>
        <w:rPr/>
        <w:t>O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considerado</w:t>
      </w:r>
      <w:r>
        <w:rPr>
          <w:spacing w:val="-3"/>
        </w:rPr>
        <w:t> </w:t>
      </w:r>
      <w:r>
        <w:rPr/>
        <w:t>uma</w:t>
      </w:r>
      <w:r>
        <w:rPr>
          <w:spacing w:val="-3"/>
        </w:rPr>
        <w:t> </w:t>
      </w:r>
      <w:r>
        <w:rPr/>
        <w:t>tomada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posição</w:t>
      </w:r>
      <w:r>
        <w:rPr>
          <w:spacing w:val="-3"/>
        </w:rPr>
        <w:t> </w:t>
      </w:r>
      <w:r>
        <w:rPr/>
        <w:t>oficial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Comissão</w:t>
      </w:r>
      <w:r>
        <w:rPr>
          <w:spacing w:val="-3"/>
        </w:rPr>
        <w:t> </w:t>
      </w:r>
      <w:r>
        <w:rPr/>
        <w:t>Europeia. Luxemburgo: Serviço das Publicações da União Europeia, [ano]</w:t>
      </w:r>
    </w:p>
    <w:p>
      <w:pPr>
        <w:pStyle w:val="BodyText"/>
        <w:spacing w:line="348" w:lineRule="auto"/>
        <w:ind w:right="7376"/>
      </w:pPr>
      <w:r>
        <w:rPr/>
        <w:t>©</w:t>
      </w:r>
      <w:r>
        <w:rPr>
          <w:spacing w:val="-10"/>
        </w:rPr>
        <w:t> </w:t>
      </w:r>
      <w:r>
        <w:rPr/>
        <w:t>[Agência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execução],</w:t>
      </w:r>
      <w:r>
        <w:rPr>
          <w:spacing w:val="-10"/>
        </w:rPr>
        <w:t> </w:t>
      </w:r>
      <w:r>
        <w:rPr/>
        <w:t>[ano] </w:t>
      </w: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/>
        <w:ind w:right="60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3"/>
        </w:rPr>
        <w:t> </w:t>
      </w:r>
      <w:r>
        <w:rPr/>
        <w:t>[Agência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execução],</w:t>
      </w:r>
      <w:r>
        <w:rPr>
          <w:spacing w:val="-3"/>
        </w:rPr>
        <w:t> </w:t>
      </w:r>
      <w:r>
        <w:rPr/>
        <w:t>[ano].</w:t>
      </w:r>
      <w:r>
        <w:rPr>
          <w:spacing w:val="-3"/>
        </w:rPr>
        <w:t> </w:t>
      </w:r>
      <w:r>
        <w:rPr/>
        <w:t>Alguns</w:t>
      </w:r>
      <w:r>
        <w:rPr>
          <w:spacing w:val="-3"/>
        </w:rPr>
        <w:t> </w:t>
      </w:r>
      <w:r>
        <w:rPr/>
        <w:t>conteúdos</w:t>
      </w:r>
      <w:r>
        <w:rPr>
          <w:spacing w:val="-3"/>
        </w:rPr>
        <w:t> </w:t>
      </w:r>
      <w:r>
        <w:rPr/>
        <w:t>foram</w:t>
      </w:r>
      <w:r>
        <w:rPr>
          <w:spacing w:val="-3"/>
        </w:rPr>
        <w:t> </w:t>
      </w:r>
      <w:r>
        <w:rPr/>
        <w:t>criados</w:t>
      </w:r>
      <w:r>
        <w:rPr>
          <w:spacing w:val="-3"/>
        </w:rPr>
        <w:t> </w:t>
      </w:r>
      <w:r>
        <w:rPr/>
        <w:t>utilizando</w:t>
      </w:r>
      <w:r>
        <w:rPr>
          <w:spacing w:val="-3"/>
        </w:rPr>
        <w:t> </w:t>
      </w:r>
      <w:r>
        <w:rPr/>
        <w:t>[nome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ferramenta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IA].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2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1989899</wp:posOffset>
                </wp:positionH>
                <wp:positionV relativeFrom="paragraph">
                  <wp:posOffset>428559</wp:posOffset>
                </wp:positionV>
                <wp:extent cx="2262505" cy="381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226250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2505" h="3810">
                              <a:moveTo>
                                <a:pt x="2262377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2262377" y="0"/>
                              </a:lnTo>
                              <a:lnTo>
                                <a:pt x="2262377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6.684998pt;margin-top:33.744808pt;width:178.139999pt;height:.263pt;mso-position-horizontal-relative:page;mso-position-vertical-relative:paragraph;z-index:15729664" id="docshape7" filled="true" fillcolor="#0000ff" stroked="false">
                <v:fill type="solid"/>
                <w10:wrap type="none"/>
              </v:rect>
            </w:pict>
          </mc:Fallback>
        </mc:AlternateContent>
      </w:r>
      <w:r>
        <w:rPr/>
        <w:t>As agências de execução aplicam a política de reutilização da Comissão, que é estabelecida nos termos da Decisão</w:t>
      </w:r>
      <w:r>
        <w:rPr>
          <w:spacing w:val="-5"/>
        </w:rPr>
        <w:t> </w:t>
      </w:r>
      <w:r>
        <w:rPr/>
        <w:t>2011/833/UE,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dezembro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2011,</w:t>
      </w:r>
      <w:r>
        <w:rPr>
          <w:spacing w:val="-5"/>
        </w:rPr>
        <w:t> </w:t>
      </w:r>
      <w:r>
        <w:rPr/>
        <w:t>relativa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reutilização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documentos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Comissão</w:t>
      </w:r>
      <w:r>
        <w:rPr>
          <w:spacing w:val="-5"/>
        </w:rPr>
        <w:t> </w:t>
      </w:r>
      <w:r>
        <w:rPr/>
        <w:t>(JO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 de 14.12.2011, p. 39, ELI: </w:t>
      </w:r>
      <w:hyperlink r:id="rId6">
        <w:r>
          <w:rPr>
            <w:color w:val="0000FF"/>
          </w:rPr>
          <w:t>http://data.europa.eu/eli/dec/2011/833/oj</w:t>
        </w:r>
      </w:hyperlink>
      <w:r>
        <w:rPr/>
        <w:t>).</w:t>
      </w:r>
    </w:p>
    <w:p>
      <w:pPr>
        <w:pStyle w:val="BodyText"/>
        <w:spacing w:before="98"/>
      </w:pPr>
      <w:r>
        <w:rPr/>
        <w:t>Salvo</w:t>
      </w:r>
      <w:r>
        <w:rPr>
          <w:spacing w:val="-8"/>
        </w:rPr>
        <w:t> </w:t>
      </w:r>
      <w:r>
        <w:rPr/>
        <w:t>indicação</w:t>
      </w:r>
      <w:r>
        <w:rPr>
          <w:spacing w:val="-6"/>
        </w:rPr>
        <w:t> </w:t>
      </w:r>
      <w:r>
        <w:rPr/>
        <w:t>em</w:t>
      </w:r>
      <w:r>
        <w:rPr>
          <w:spacing w:val="-5"/>
        </w:rPr>
        <w:t> </w:t>
      </w:r>
      <w:r>
        <w:rPr/>
        <w:t>contrário,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reutilização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/>
        <w:t>presente</w:t>
      </w:r>
      <w:r>
        <w:rPr>
          <w:spacing w:val="-6"/>
        </w:rPr>
        <w:t> </w:t>
      </w:r>
      <w:r>
        <w:rPr/>
        <w:t>documento</w:t>
      </w:r>
      <w:r>
        <w:rPr>
          <w:spacing w:val="-6"/>
        </w:rPr>
        <w:t> </w:t>
      </w:r>
      <w:r>
        <w:rPr/>
        <w:t>é</w:t>
      </w:r>
      <w:r>
        <w:rPr>
          <w:spacing w:val="-5"/>
        </w:rPr>
        <w:t> </w:t>
      </w:r>
      <w:r>
        <w:rPr/>
        <w:t>autorizada</w:t>
      </w:r>
      <w:r>
        <w:rPr>
          <w:spacing w:val="-6"/>
        </w:rPr>
        <w:t> </w:t>
      </w:r>
      <w:r>
        <w:rPr/>
        <w:t>ao</w:t>
      </w:r>
      <w:r>
        <w:rPr>
          <w:spacing w:val="-5"/>
        </w:rPr>
        <w:t> </w:t>
      </w:r>
      <w:r>
        <w:rPr/>
        <w:t>abrigo</w:t>
      </w:r>
      <w:r>
        <w:rPr>
          <w:spacing w:val="-6"/>
        </w:rPr>
        <w:t> </w:t>
      </w:r>
      <w:r>
        <w:rPr/>
        <w:t>da</w:t>
      </w:r>
      <w:r>
        <w:rPr>
          <w:spacing w:val="-5"/>
        </w:rPr>
        <w:t> </w:t>
      </w:r>
      <w:r>
        <w:rPr>
          <w:spacing w:val="-2"/>
        </w:rPr>
        <w:t>licença</w:t>
      </w:r>
    </w:p>
    <w:p>
      <w:pPr>
        <w:pStyle w:val="BodyText"/>
        <w:spacing w:line="244" w:lineRule="auto" w:before="4"/>
        <w:ind w:right="2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4277804</wp:posOffset>
                </wp:positionH>
                <wp:positionV relativeFrom="paragraph">
                  <wp:posOffset>133461</wp:posOffset>
                </wp:positionV>
                <wp:extent cx="2504440" cy="381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2504440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04440" h="3810">
                              <a:moveTo>
                                <a:pt x="2504185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2504185" y="0"/>
                              </a:lnTo>
                              <a:lnTo>
                                <a:pt x="2504185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6.834991pt;margin-top:10.508773pt;width:197.179993pt;height:.263pt;mso-position-horizontal-relative:page;mso-position-vertical-relative:paragraph;z-index:15730176" id="docshape8" filled="true" fillcolor="#0000ff" stroked="false">
                <v:fill type="solid"/>
                <w10:wrap type="none"/>
              </v:rect>
            </w:pict>
          </mc:Fallback>
        </mc:AlternateContent>
      </w:r>
      <w:r>
        <w:rPr/>
        <w:t>«Atribuição 4.0 Internacional (CC BY 4.0)» da Creative Commons (</w:t>
      </w:r>
      <w:hyperlink r:id="rId7">
        <w:r>
          <w:rPr>
            <w:color w:val="0000FF"/>
          </w:rPr>
          <w:t>https://creativecommons.org/licenses/by/4.0/</w:t>
        </w:r>
      </w:hyperlink>
      <w:r>
        <w:rPr/>
        <w:t>). Tal</w:t>
      </w:r>
      <w:r>
        <w:rPr>
          <w:spacing w:val="-4"/>
        </w:rPr>
        <w:t> </w:t>
      </w:r>
      <w:r>
        <w:rPr/>
        <w:t>significa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reutilização</w:t>
      </w:r>
      <w:r>
        <w:rPr>
          <w:spacing w:val="-4"/>
        </w:rPr>
        <w:t> </w:t>
      </w:r>
      <w:r>
        <w:rPr/>
        <w:t>é</w:t>
      </w:r>
      <w:r>
        <w:rPr>
          <w:spacing w:val="-4"/>
        </w:rPr>
        <w:t> </w:t>
      </w:r>
      <w:r>
        <w:rPr/>
        <w:t>autorizada</w:t>
      </w:r>
      <w:r>
        <w:rPr>
          <w:spacing w:val="-4"/>
        </w:rPr>
        <w:t> </w:t>
      </w:r>
      <w:r>
        <w:rPr/>
        <w:t>desde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seja</w:t>
      </w:r>
      <w:r>
        <w:rPr>
          <w:spacing w:val="-4"/>
        </w:rPr>
        <w:t> </w:t>
      </w:r>
      <w:r>
        <w:rPr/>
        <w:t>feita</w:t>
      </w:r>
      <w:r>
        <w:rPr>
          <w:spacing w:val="-4"/>
        </w:rPr>
        <w:t> </w:t>
      </w:r>
      <w:r>
        <w:rPr/>
        <w:t>uma</w:t>
      </w:r>
      <w:r>
        <w:rPr>
          <w:spacing w:val="-4"/>
        </w:rPr>
        <w:t> </w:t>
      </w:r>
      <w:r>
        <w:rPr/>
        <w:t>menção</w:t>
      </w:r>
      <w:r>
        <w:rPr>
          <w:spacing w:val="-4"/>
        </w:rPr>
        <w:t> </w:t>
      </w:r>
      <w:r>
        <w:rPr/>
        <w:t>adequada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origem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documento e que sejam indicadas eventuais alterações.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Para qualquer utilização ou reprodução de elementos que não sejam propriedade da União Europeia, pode ser necessário</w:t>
      </w:r>
      <w:r>
        <w:rPr>
          <w:spacing w:val="-3"/>
        </w:rPr>
        <w:t> </w:t>
      </w:r>
      <w:r>
        <w:rPr/>
        <w:t>obter</w:t>
      </w:r>
      <w:r>
        <w:rPr>
          <w:spacing w:val="-4"/>
        </w:rPr>
        <w:t> </w:t>
      </w:r>
      <w:r>
        <w:rPr/>
        <w:t>autorização</w:t>
      </w:r>
      <w:r>
        <w:rPr>
          <w:spacing w:val="-3"/>
        </w:rPr>
        <w:t> </w:t>
      </w:r>
      <w:r>
        <w:rPr/>
        <w:t>diretamente</w:t>
      </w:r>
      <w:r>
        <w:rPr>
          <w:spacing w:val="-4"/>
        </w:rPr>
        <w:t> </w:t>
      </w:r>
      <w:r>
        <w:rPr/>
        <w:t>junto</w:t>
      </w:r>
      <w:r>
        <w:rPr>
          <w:spacing w:val="-3"/>
        </w:rPr>
        <w:t> </w:t>
      </w:r>
      <w:r>
        <w:rPr/>
        <w:t>dos</w:t>
      </w:r>
      <w:r>
        <w:rPr>
          <w:spacing w:val="-4"/>
        </w:rPr>
        <w:t> </w:t>
      </w:r>
      <w:r>
        <w:rPr/>
        <w:t>respetivos</w:t>
      </w:r>
      <w:r>
        <w:rPr>
          <w:spacing w:val="-3"/>
        </w:rPr>
        <w:t> </w:t>
      </w:r>
      <w:r>
        <w:rPr/>
        <w:t>titulares</w:t>
      </w:r>
      <w:r>
        <w:rPr>
          <w:spacing w:val="-4"/>
        </w:rPr>
        <w:t> </w:t>
      </w:r>
      <w:r>
        <w:rPr/>
        <w:t>dos</w:t>
      </w:r>
      <w:r>
        <w:rPr>
          <w:spacing w:val="-3"/>
        </w:rPr>
        <w:t> </w:t>
      </w:r>
      <w:r>
        <w:rPr/>
        <w:t>direitos.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União</w:t>
      </w:r>
      <w:r>
        <w:rPr>
          <w:spacing w:val="-4"/>
        </w:rPr>
        <w:t> </w:t>
      </w:r>
      <w:r>
        <w:rPr/>
        <w:t>Europeia</w:t>
      </w:r>
      <w:r>
        <w:rPr>
          <w:spacing w:val="-3"/>
        </w:rPr>
        <w:t> </w:t>
      </w:r>
      <w:r>
        <w:rPr/>
        <w:t>não</w:t>
      </w:r>
      <w:r>
        <w:rPr>
          <w:spacing w:val="-4"/>
        </w:rPr>
        <w:t> </w:t>
      </w:r>
      <w:r>
        <w:rPr/>
        <w:t>detém direitos de autor em relação aos seguintes elementos: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reservados,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53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[conteúdo</w:t>
      </w:r>
      <w:r>
        <w:rPr>
          <w:spacing w:val="-3"/>
          <w:sz w:val="20"/>
        </w:rPr>
        <w:t> </w:t>
      </w:r>
      <w:r>
        <w:rPr>
          <w:sz w:val="20"/>
        </w:rPr>
        <w:t>em</w:t>
      </w:r>
      <w:r>
        <w:rPr>
          <w:spacing w:val="-3"/>
          <w:sz w:val="20"/>
        </w:rPr>
        <w:t> </w:t>
      </w:r>
      <w:r>
        <w:rPr>
          <w:sz w:val="20"/>
        </w:rPr>
        <w:t>causa],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exemplo,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publicado</w:t>
      </w:r>
      <w:r>
        <w:rPr>
          <w:spacing w:val="-3"/>
          <w:sz w:val="20"/>
        </w:rPr>
        <w:t> </w:t>
      </w:r>
      <w:r>
        <w:rPr>
          <w:sz w:val="20"/>
        </w:rPr>
        <w:t>ao</w:t>
      </w:r>
      <w:r>
        <w:rPr>
          <w:spacing w:val="-3"/>
          <w:sz w:val="20"/>
        </w:rPr>
        <w:t> </w:t>
      </w:r>
      <w:r>
        <w:rPr>
          <w:sz w:val="20"/>
        </w:rPr>
        <w:t>abrigo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z w:val="20"/>
        </w:rPr>
        <w:t>licença</w:t>
      </w:r>
      <w:r>
        <w:rPr>
          <w:spacing w:val="-3"/>
          <w:sz w:val="20"/>
        </w:rPr>
        <w:t> </w:t>
      </w:r>
      <w:r>
        <w:rPr>
          <w:sz w:val="20"/>
        </w:rPr>
        <w:t>CC BY 2.0 [+ ligação para a licença],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[ilustração/fotografia/etc.],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[ano],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80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Europeia,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 necessário obter autorização diretamente junto dos respetivos titulares dos direitos.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718pt;width:146.809998pt;height:.262pt;mso-position-horizontal-relative:page;mso-position-vertical-relative:paragraph;z-index:-15728640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Reutilização autorizada mediante indicação da fonte e sem distorção do conteúdo ou da mensagem original do documento.</w:t>
      </w:r>
      <w:r>
        <w:rPr>
          <w:spacing w:val="-4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Comissão</w:t>
      </w:r>
      <w:r>
        <w:rPr>
          <w:spacing w:val="-4"/>
          <w:sz w:val="18"/>
        </w:rPr>
        <w:t> </w:t>
      </w:r>
      <w:r>
        <w:rPr>
          <w:sz w:val="18"/>
        </w:rPr>
        <w:t>Europeia</w:t>
      </w:r>
      <w:r>
        <w:rPr>
          <w:spacing w:val="-4"/>
          <w:sz w:val="18"/>
        </w:rPr>
        <w:t> </w:t>
      </w:r>
      <w:r>
        <w:rPr>
          <w:sz w:val="18"/>
        </w:rPr>
        <w:t>não</w:t>
      </w:r>
      <w:r>
        <w:rPr>
          <w:spacing w:val="-4"/>
          <w:sz w:val="18"/>
        </w:rPr>
        <w:t> </w:t>
      </w:r>
      <w:r>
        <w:rPr>
          <w:sz w:val="18"/>
        </w:rPr>
        <w:t>é</w:t>
      </w:r>
      <w:r>
        <w:rPr>
          <w:spacing w:val="-4"/>
          <w:sz w:val="18"/>
        </w:rPr>
        <w:t> </w:t>
      </w:r>
      <w:r>
        <w:rPr>
          <w:sz w:val="18"/>
        </w:rPr>
        <w:t>responsável</w:t>
      </w:r>
      <w:r>
        <w:rPr>
          <w:spacing w:val="-4"/>
          <w:sz w:val="18"/>
        </w:rPr>
        <w:t> </w:t>
      </w:r>
      <w:r>
        <w:rPr>
          <w:sz w:val="18"/>
        </w:rPr>
        <w:t>por</w:t>
      </w:r>
      <w:r>
        <w:rPr>
          <w:spacing w:val="-4"/>
          <w:sz w:val="18"/>
        </w:rPr>
        <w:t> </w:t>
      </w:r>
      <w:r>
        <w:rPr>
          <w:sz w:val="18"/>
        </w:rPr>
        <w:t>quaisquer</w:t>
      </w:r>
      <w:r>
        <w:rPr>
          <w:spacing w:val="-4"/>
          <w:sz w:val="18"/>
        </w:rPr>
        <w:t> </w:t>
      </w:r>
      <w:r>
        <w:rPr>
          <w:sz w:val="18"/>
        </w:rPr>
        <w:t>consequências</w:t>
      </w:r>
      <w:r>
        <w:rPr>
          <w:spacing w:val="-4"/>
          <w:sz w:val="18"/>
        </w:rPr>
        <w:t> </w:t>
      </w:r>
      <w:r>
        <w:rPr>
          <w:sz w:val="18"/>
        </w:rPr>
        <w:t>decorrentes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reutilização.</w:t>
      </w:r>
    </w:p>
    <w:p>
      <w:pPr>
        <w:spacing w:line="271" w:lineRule="auto" w:before="1"/>
        <w:ind w:left="813" w:right="111" w:firstLine="0"/>
        <w:jc w:val="left"/>
        <w:rPr>
          <w:sz w:val="18"/>
        </w:rPr>
      </w:pPr>
      <w:r>
        <w:rPr>
          <w:sz w:val="18"/>
        </w:rPr>
        <w:t>A política de reutilização da Comissão Europeia é estabelecida nos termos da Decisão 2011/833/UE da Comissão, de</w:t>
      </w:r>
      <w:r>
        <w:rPr>
          <w:sz w:val="18"/>
        </w:rPr>
        <w:t> 12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dezembro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2011,</w:t>
      </w:r>
      <w:r>
        <w:rPr>
          <w:spacing w:val="-4"/>
          <w:sz w:val="18"/>
        </w:rPr>
        <w:t> </w:t>
      </w:r>
      <w:r>
        <w:rPr>
          <w:sz w:val="18"/>
        </w:rPr>
        <w:t>relativa</w:t>
      </w:r>
      <w:r>
        <w:rPr>
          <w:spacing w:val="-4"/>
          <w:sz w:val="18"/>
        </w:rPr>
        <w:t> </w:t>
      </w:r>
      <w:r>
        <w:rPr>
          <w:sz w:val="18"/>
        </w:rPr>
        <w:t>à</w:t>
      </w:r>
      <w:r>
        <w:rPr>
          <w:spacing w:val="-4"/>
          <w:sz w:val="18"/>
        </w:rPr>
        <w:t> </w:t>
      </w:r>
      <w:r>
        <w:rPr>
          <w:sz w:val="18"/>
        </w:rPr>
        <w:t>reutilização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documentos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Comissão</w:t>
      </w:r>
      <w:r>
        <w:rPr>
          <w:spacing w:val="-4"/>
          <w:sz w:val="18"/>
        </w:rPr>
        <w:t> </w:t>
      </w:r>
      <w:r>
        <w:rPr>
          <w:sz w:val="18"/>
        </w:rPr>
        <w:t>(JO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14.12.2011,</w:t>
      </w:r>
      <w:r>
        <w:rPr>
          <w:spacing w:val="-4"/>
          <w:sz w:val="18"/>
        </w:rPr>
        <w:t> </w:t>
      </w:r>
      <w:r>
        <w:rPr>
          <w:sz w:val="18"/>
        </w:rPr>
        <w:t>p.</w:t>
      </w:r>
      <w:r>
        <w:rPr>
          <w:spacing w:val="-4"/>
          <w:sz w:val="18"/>
        </w:rPr>
        <w:t> </w:t>
      </w:r>
      <w:r>
        <w:rPr>
          <w:sz w:val="18"/>
        </w:rPr>
        <w:t>39,</w:t>
      </w:r>
      <w:r>
        <w:rPr>
          <w:spacing w:val="-4"/>
          <w:sz w:val="18"/>
        </w:rPr>
        <w:t> </w:t>
      </w:r>
      <w:r>
        <w:rPr>
          <w:sz w:val="18"/>
        </w:rPr>
        <w:t>ELI:</w:t>
      </w:r>
      <w:r>
        <w:rPr>
          <w:spacing w:val="-4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Preço</w:t>
      </w:r>
      <w:r>
        <w:rPr>
          <w:spacing w:val="-7"/>
        </w:rPr>
        <w:t> </w:t>
      </w:r>
      <w:r>
        <w:rPr/>
        <w:t>no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excluído):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Contactar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>
          <w:spacing w:val="-2"/>
        </w:rPr>
        <w:t>Pessoalmente</w:t>
      </w:r>
    </w:p>
    <w:p>
      <w:pPr>
        <w:spacing w:line="290" w:lineRule="auto" w:before="166"/>
        <w:ind w:left="437" w:right="608" w:firstLine="0"/>
        <w:jc w:val="left"/>
        <w:rPr>
          <w:sz w:val="22"/>
        </w:rPr>
      </w:pP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há</w:t>
      </w:r>
      <w:r>
        <w:rPr>
          <w:spacing w:val="-3"/>
          <w:sz w:val="22"/>
        </w:rPr>
        <w:t> </w:t>
      </w:r>
      <w:r>
        <w:rPr>
          <w:sz w:val="22"/>
        </w:rPr>
        <w:t>centenas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Pode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endereço</w:t>
      </w:r>
      <w:r>
        <w:rPr>
          <w:spacing w:val="-3"/>
          <w:sz w:val="22"/>
        </w:rPr>
        <w:t> </w:t>
      </w:r>
      <w:r>
        <w:rPr>
          <w:sz w:val="22"/>
        </w:rPr>
        <w:t>do centro mais próximo em linha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european-union.europa.eu/contact-eu/meet-us_pt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telefone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2"/>
        </w:rPr>
        <w:t>escrito</w:t>
      </w:r>
    </w:p>
    <w:p>
      <w:pPr>
        <w:spacing w:line="398" w:lineRule="auto" w:before="167"/>
        <w:ind w:left="437" w:right="193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4"/>
          <w:sz w:val="22"/>
        </w:rPr>
        <w:t> </w:t>
      </w:r>
      <w:r>
        <w:rPr>
          <w:sz w:val="22"/>
        </w:rPr>
        <w:t>serviço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perguntas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Europeia. Pode contactar este serviço: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2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7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gratuito: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(alguns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5"/>
          <w:sz w:val="22"/>
        </w:rPr>
        <w:t> </w:t>
      </w:r>
      <w:r>
        <w:rPr>
          <w:sz w:val="22"/>
        </w:rPr>
        <w:t>podem</w:t>
      </w:r>
      <w:r>
        <w:rPr>
          <w:spacing w:val="-5"/>
          <w:sz w:val="22"/>
        </w:rPr>
        <w:t> </w:t>
      </w:r>
      <w:r>
        <w:rPr>
          <w:sz w:val="22"/>
        </w:rPr>
        <w:t>cobrar</w:t>
      </w:r>
      <w:r>
        <w:rPr>
          <w:spacing w:val="-5"/>
          <w:sz w:val="22"/>
        </w:rPr>
        <w:t> </w:t>
      </w:r>
      <w:r>
        <w:rPr>
          <w:sz w:val="22"/>
        </w:rPr>
        <w:t>estas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chamadas),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5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fixo: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através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do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seguinte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formulário:</w:t>
      </w:r>
      <w:r>
        <w:rPr>
          <w:spacing w:val="21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european-union.europa.eu/contact-eu/write-us_pt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Encontrar</w:t>
      </w:r>
      <w:r>
        <w:rPr>
          <w:spacing w:val="-7"/>
        </w:rPr>
        <w:t> </w:t>
      </w:r>
      <w:r>
        <w:rPr/>
        <w:t>informações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/>
        <w:t>Em</w:t>
      </w:r>
      <w:r>
        <w:rPr>
          <w:spacing w:val="-2"/>
        </w:rPr>
        <w:t> linha</w:t>
      </w:r>
    </w:p>
    <w:p>
      <w:pPr>
        <w:spacing w:line="290" w:lineRule="auto" w:before="166"/>
        <w:ind w:left="437" w:right="432" w:firstLine="0"/>
        <w:jc w:val="left"/>
        <w:rPr>
          <w:sz w:val="22"/>
        </w:rPr>
      </w:pPr>
      <w:r>
        <w:rPr>
          <w:sz w:val="22"/>
        </w:rPr>
        <w:t>Estão</w:t>
      </w:r>
      <w:r>
        <w:rPr>
          <w:spacing w:val="-3"/>
          <w:sz w:val="22"/>
        </w:rPr>
        <w:t> </w:t>
      </w:r>
      <w:r>
        <w:rPr>
          <w:sz w:val="22"/>
        </w:rPr>
        <w:t>disponíveis</w:t>
      </w:r>
      <w:r>
        <w:rPr>
          <w:spacing w:val="-3"/>
          <w:sz w:val="22"/>
        </w:rPr>
        <w:t> </w:t>
      </w:r>
      <w:r>
        <w:rPr>
          <w:sz w:val="22"/>
        </w:rPr>
        <w:t>informações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línguas</w:t>
      </w:r>
      <w:r>
        <w:rPr>
          <w:spacing w:val="-3"/>
          <w:sz w:val="22"/>
        </w:rPr>
        <w:t> </w:t>
      </w:r>
      <w:r>
        <w:rPr>
          <w:sz w:val="22"/>
        </w:rPr>
        <w:t>oficiais</w:t>
      </w:r>
      <w:r>
        <w:rPr>
          <w:spacing w:val="-3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sítio</w:t>
      </w:r>
      <w:r>
        <w:rPr>
          <w:spacing w:val="-3"/>
          <w:sz w:val="22"/>
        </w:rPr>
        <w:t> </w:t>
      </w:r>
      <w:r>
        <w:rPr>
          <w:sz w:val="22"/>
        </w:rPr>
        <w:t>Europa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spacing w:line="290" w:lineRule="auto" w:before="167"/>
        <w:ind w:left="437" w:right="432" w:firstLine="0"/>
        <w:jc w:val="left"/>
        <w:rPr>
          <w:sz w:val="22"/>
        </w:rPr>
      </w:pPr>
      <w:r>
        <w:rPr>
          <w:sz w:val="22"/>
        </w:rPr>
        <w:t>As publicações da União Europeia podem ser consultadas ou encomendadas em </w:t>
      </w:r>
      <w:hyperlink r:id="rId13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pt/web/general-publications/publications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Pode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obter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exemplares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múltiplos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publicações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gratuitas contactando o seu centro local Europe Direct ou de documentação (</w:t>
      </w:r>
      <w:hyperlink r:id="rId10">
        <w:r>
          <w:rPr>
            <w:color w:val="0000FF"/>
            <w:sz w:val="22"/>
            <w:u w:val="single" w:color="0000FF"/>
          </w:rPr>
          <w:t>european-union.europa.eu/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contact-eu/meet-us_pt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Legislação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documentos</w:t>
      </w:r>
      <w:r>
        <w:rPr>
          <w:spacing w:val="-6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437" w:right="608" w:firstLine="0"/>
        <w:jc w:val="left"/>
        <w:rPr>
          <w:sz w:val="22"/>
        </w:rPr>
      </w:pP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ter</w:t>
      </w:r>
      <w:r>
        <w:rPr>
          <w:spacing w:val="-4"/>
          <w:sz w:val="22"/>
        </w:rPr>
        <w:t> </w:t>
      </w:r>
      <w:r>
        <w:rPr>
          <w:sz w:val="22"/>
        </w:rPr>
        <w:t>acesso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informação</w:t>
      </w:r>
      <w:r>
        <w:rPr>
          <w:spacing w:val="-4"/>
          <w:sz w:val="22"/>
        </w:rPr>
        <w:t> </w:t>
      </w:r>
      <w:r>
        <w:rPr>
          <w:sz w:val="22"/>
        </w:rPr>
        <w:t>jurídica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Europeia,</w:t>
      </w:r>
      <w:r>
        <w:rPr>
          <w:spacing w:val="-4"/>
          <w:sz w:val="22"/>
        </w:rPr>
        <w:t> </w:t>
      </w:r>
      <w:r>
        <w:rPr>
          <w:sz w:val="22"/>
        </w:rPr>
        <w:t>incluindo</w:t>
      </w:r>
      <w:r>
        <w:rPr>
          <w:spacing w:val="-4"/>
          <w:sz w:val="22"/>
        </w:rPr>
        <w:t> </w:t>
      </w:r>
      <w:r>
        <w:rPr>
          <w:sz w:val="22"/>
        </w:rPr>
        <w:t>toda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legislação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 Europeia desde 1951 em todas as versões linguísticas oficiais, visite o sítio EUR-Lex 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Dados</w:t>
      </w:r>
      <w:r>
        <w:rPr>
          <w:spacing w:val="-5"/>
        </w:rPr>
        <w:t> </w:t>
      </w:r>
      <w:r>
        <w:rPr/>
        <w:t>abertos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4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437" w:right="608" w:firstLine="0"/>
        <w:jc w:val="left"/>
        <w:rPr>
          <w:sz w:val="22"/>
        </w:rPr>
      </w:pP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dá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dados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instituições,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organismos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 agências da União Europeia. Os dados podem ser descarregados e reutilizados gratuitamente, para fins tanto comerciais como não comerciais. Este portal também disponibiliza uma série de conjuntos de dados dos países europeus.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99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pt" TargetMode="External"/><Relationship Id="rId11" Type="http://schemas.openxmlformats.org/officeDocument/2006/relationships/hyperlink" Target="https://european-union.europa.eu/contact-eu/write-us_pt" TargetMode="External"/><Relationship Id="rId12" Type="http://schemas.openxmlformats.org/officeDocument/2006/relationships/hyperlink" Target="https://european-union.europa.eu/index_pt" TargetMode="External"/><Relationship Id="rId13" Type="http://schemas.openxmlformats.org/officeDocument/2006/relationships/hyperlink" Target="https://op.europa.eu/pt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p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PT</dc:title>
  <dcterms:created xsi:type="dcterms:W3CDTF">2025-04-28T11:38:56Z</dcterms:created>
  <dcterms:modified xsi:type="dcterms:W3CDTF">2025-04-28T11:38:56Z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