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before="64"/>
        <w:ind w:left="220"/>
        <w:jc w:val="center"/>
      </w:pPr>
      <w:bookmarkStart w:name="European Union institutions, bodies and " w:id="1"/>
      <w:bookmarkEnd w:id="1"/>
      <w:r>
        <w:rPr/>
      </w:r>
      <w:r>
        <w:rPr>
          <w:color w:val="FF0000"/>
        </w:rPr>
        <w:t>European</w:t>
      </w:r>
      <w:r>
        <w:rPr>
          <w:color w:val="FF0000"/>
          <w:spacing w:val="-7"/>
        </w:rPr>
        <w:t> </w:t>
      </w:r>
      <w:r>
        <w:rPr>
          <w:color w:val="FF0000"/>
        </w:rPr>
        <w:t>Union</w:t>
      </w:r>
      <w:r>
        <w:rPr>
          <w:color w:val="FF0000"/>
          <w:spacing w:val="-4"/>
        </w:rPr>
        <w:t> </w:t>
      </w:r>
      <w:r>
        <w:rPr>
          <w:color w:val="FF0000"/>
        </w:rPr>
        <w:t>institutions,</w:t>
      </w:r>
      <w:r>
        <w:rPr>
          <w:color w:val="FF0000"/>
          <w:spacing w:val="-5"/>
        </w:rPr>
        <w:t> </w:t>
      </w:r>
      <w:r>
        <w:rPr>
          <w:color w:val="FF0000"/>
        </w:rPr>
        <w:t>bodies</w:t>
      </w:r>
      <w:r>
        <w:rPr>
          <w:color w:val="FF0000"/>
          <w:spacing w:val="-4"/>
        </w:rPr>
        <w:t> </w:t>
      </w:r>
      <w:r>
        <w:rPr>
          <w:color w:val="FF0000"/>
        </w:rPr>
        <w:t>and</w:t>
      </w:r>
      <w:r>
        <w:rPr>
          <w:color w:val="FF0000"/>
          <w:spacing w:val="-5"/>
        </w:rPr>
        <w:t> </w:t>
      </w:r>
      <w:r>
        <w:rPr>
          <w:color w:val="FF0000"/>
        </w:rPr>
        <w:t>services</w:t>
      </w:r>
      <w:r>
        <w:rPr>
          <w:color w:val="FF0000"/>
          <w:spacing w:val="-3"/>
        </w:rPr>
        <w:t> </w:t>
      </w:r>
      <w:r>
        <w:rPr>
          <w:color w:val="FF0000"/>
          <w:u w:val="single" w:color="FF0000"/>
        </w:rPr>
        <w:t>without</w:t>
      </w:r>
      <w:r>
        <w:rPr>
          <w:color w:val="FF0000"/>
          <w:spacing w:val="-4"/>
          <w:u w:val="none"/>
        </w:rPr>
        <w:t> </w:t>
      </w:r>
      <w:r>
        <w:rPr>
          <w:color w:val="FF0000"/>
          <w:u w:val="none"/>
        </w:rPr>
        <w:t>legal</w:t>
      </w:r>
      <w:r>
        <w:rPr>
          <w:color w:val="FF0000"/>
          <w:spacing w:val="-5"/>
          <w:u w:val="none"/>
        </w:rPr>
        <w:t> </w:t>
      </w:r>
      <w:r>
        <w:rPr>
          <w:color w:val="FF0000"/>
          <w:u w:val="none"/>
        </w:rPr>
        <w:t>personality</w:t>
      </w:r>
      <w:r>
        <w:rPr>
          <w:color w:val="FF0000"/>
          <w:spacing w:val="-4"/>
          <w:u w:val="none"/>
        </w:rPr>
        <w:t> </w:t>
      </w:r>
      <w:r>
        <w:rPr>
          <w:color w:val="FF0000"/>
          <w:u w:val="none"/>
        </w:rPr>
        <w:t>–</w:t>
      </w:r>
      <w:r>
        <w:rPr>
          <w:color w:val="FF0000"/>
          <w:spacing w:val="-4"/>
          <w:u w:val="none"/>
        </w:rPr>
        <w:t> </w:t>
      </w:r>
      <w:r>
        <w:rPr>
          <w:color w:val="FF0000"/>
          <w:spacing w:val="-5"/>
          <w:u w:val="none"/>
        </w:rPr>
        <w:t>LT</w:t>
      </w:r>
    </w:p>
    <w:p>
      <w:pPr>
        <w:pStyle w:val="BodyText"/>
        <w:spacing w:before="71"/>
      </w:pPr>
    </w:p>
    <w:p>
      <w:pPr>
        <w:spacing w:before="0"/>
        <w:ind w:left="153" w:right="0" w:firstLine="0"/>
        <w:jc w:val="left"/>
        <w:rPr>
          <w:i/>
          <w:sz w:val="20"/>
        </w:rPr>
      </w:pPr>
      <w:r>
        <w:rPr>
          <w:i/>
          <w:sz w:val="20"/>
        </w:rPr>
        <w:t>Printed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by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[spaustuvė]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5"/>
          <w:sz w:val="20"/>
        </w:rPr>
        <w:t> </w:t>
      </w:r>
      <w:r>
        <w:rPr>
          <w:i/>
          <w:spacing w:val="-2"/>
          <w:sz w:val="20"/>
        </w:rPr>
        <w:t>[šalis]</w:t>
      </w:r>
    </w:p>
    <w:p>
      <w:pPr>
        <w:pStyle w:val="BodyText"/>
        <w:spacing w:before="80"/>
        <w:rPr>
          <w:i/>
        </w:rPr>
      </w:pPr>
    </w:p>
    <w:p>
      <w:pPr>
        <w:pStyle w:val="BodyText"/>
        <w:ind w:left="153"/>
      </w:pPr>
      <w:r>
        <w:rPr/>
        <w:t>Rankraštis</w:t>
      </w:r>
      <w:r>
        <w:rPr>
          <w:spacing w:val="-3"/>
        </w:rPr>
        <w:t> </w:t>
      </w:r>
      <w:r>
        <w:rPr/>
        <w:t>parengtas</w:t>
      </w:r>
      <w:r>
        <w:rPr>
          <w:spacing w:val="-3"/>
        </w:rPr>
        <w:t> </w:t>
      </w:r>
      <w:r>
        <w:rPr/>
        <w:t>[metai]</w:t>
      </w:r>
      <w:r>
        <w:rPr>
          <w:spacing w:val="-3"/>
        </w:rPr>
        <w:t> </w:t>
      </w:r>
      <w:r>
        <w:rPr>
          <w:spacing w:val="-2"/>
        </w:rPr>
        <w:t>[mėnuo]</w:t>
      </w:r>
    </w:p>
    <w:p>
      <w:pPr>
        <w:pStyle w:val="BodyText"/>
        <w:spacing w:line="540" w:lineRule="atLeast"/>
        <w:ind w:left="153" w:right="2731"/>
      </w:pPr>
      <w:r>
        <w:rPr/>
        <w:t>Pataisytasis</w:t>
      </w:r>
      <w:r>
        <w:rPr>
          <w:spacing w:val="-4"/>
        </w:rPr>
        <w:t> </w:t>
      </w:r>
      <w:r>
        <w:rPr/>
        <w:t>leidimas</w:t>
      </w:r>
      <w:r>
        <w:rPr>
          <w:spacing w:val="-5"/>
        </w:rPr>
        <w:t> </w:t>
      </w:r>
      <w:r>
        <w:rPr/>
        <w:t>/</w:t>
      </w:r>
      <w:r>
        <w:rPr>
          <w:spacing w:val="-4"/>
        </w:rPr>
        <w:t> </w:t>
      </w:r>
      <w:r>
        <w:rPr/>
        <w:t>Ištaisytasis</w:t>
      </w:r>
      <w:r>
        <w:rPr>
          <w:spacing w:val="-4"/>
        </w:rPr>
        <w:t> </w:t>
      </w:r>
      <w:r>
        <w:rPr/>
        <w:t>leidimas</w:t>
      </w:r>
      <w:r>
        <w:rPr>
          <w:spacing w:val="-4"/>
        </w:rPr>
        <w:t> </w:t>
      </w:r>
      <w:r>
        <w:rPr/>
        <w:t>/</w:t>
      </w:r>
      <w:r>
        <w:rPr>
          <w:spacing w:val="-4"/>
        </w:rPr>
        <w:t> </w:t>
      </w:r>
      <w:r>
        <w:rPr/>
        <w:t>Pirmasis</w:t>
      </w:r>
      <w:r>
        <w:rPr>
          <w:spacing w:val="-4"/>
        </w:rPr>
        <w:t> </w:t>
      </w:r>
      <w:r>
        <w:rPr/>
        <w:t>/</w:t>
      </w:r>
      <w:r>
        <w:rPr>
          <w:spacing w:val="-4"/>
        </w:rPr>
        <w:t> </w:t>
      </w:r>
      <w:r>
        <w:rPr/>
        <w:t>Antrasis</w:t>
      </w:r>
      <w:r>
        <w:rPr>
          <w:spacing w:val="-4"/>
        </w:rPr>
        <w:t> </w:t>
      </w:r>
      <w:r>
        <w:rPr/>
        <w:t>/</w:t>
      </w:r>
      <w:r>
        <w:rPr>
          <w:spacing w:val="-5"/>
        </w:rPr>
        <w:t> </w:t>
      </w:r>
      <w:r>
        <w:rPr>
          <w:i/>
        </w:rPr>
        <w:t>n</w:t>
      </w:r>
      <w:r>
        <w:rPr/>
        <w:t>-asis</w:t>
      </w:r>
      <w:r>
        <w:rPr>
          <w:spacing w:val="-4"/>
        </w:rPr>
        <w:t> </w:t>
      </w:r>
      <w:r>
        <w:rPr/>
        <w:t>leidimas </w:t>
      </w:r>
      <w:r>
        <w:rPr>
          <w:color w:val="FF0000"/>
        </w:rPr>
        <w:t>Legal disclaimer </w:t>
      </w:r>
      <w:bookmarkStart w:name="_bookmark0" w:id="2"/>
      <w:bookmarkEnd w:id="2"/>
      <w:r>
        <w:rPr>
          <w:color w:val="FF0000"/>
          <w:spacing w:val="-1"/>
        </w:rPr>
      </w:r>
      <w:hyperlink w:history="true" w:anchor="_bookmark1">
        <w:r>
          <w:rPr>
            <w:color w:val="FF0000"/>
            <w:position w:val="1"/>
            <w:sz w:val="16"/>
          </w:rPr>
          <w:t>(</w:t>
        </w:r>
        <w:r>
          <w:rPr>
            <w:color w:val="FF0000"/>
            <w:position w:val="5"/>
            <w:sz w:val="16"/>
          </w:rPr>
          <w:t>1</w:t>
        </w:r>
        <w:r>
          <w:rPr>
            <w:color w:val="FF0000"/>
            <w:position w:val="1"/>
            <w:sz w:val="16"/>
          </w:rPr>
          <w:t>)</w:t>
        </w:r>
      </w:hyperlink>
      <w:r>
        <w:rPr>
          <w:color w:val="FF0000"/>
        </w:rPr>
        <w:t>:</w:t>
      </w:r>
    </w:p>
    <w:p>
      <w:pPr>
        <w:pStyle w:val="BodyText"/>
        <w:spacing w:line="564" w:lineRule="auto" w:before="104"/>
        <w:ind w:left="153"/>
      </w:pPr>
      <w:r>
        <w:rPr/>
        <w:t>Neturėtų</w:t>
      </w:r>
      <w:r>
        <w:rPr>
          <w:spacing w:val="-4"/>
        </w:rPr>
        <w:t> </w:t>
      </w:r>
      <w:r>
        <w:rPr/>
        <w:t>būti</w:t>
      </w:r>
      <w:r>
        <w:rPr>
          <w:spacing w:val="-4"/>
        </w:rPr>
        <w:t> </w:t>
      </w:r>
      <w:r>
        <w:rPr/>
        <w:t>laikoma,</w:t>
      </w:r>
      <w:r>
        <w:rPr>
          <w:spacing w:val="-4"/>
        </w:rPr>
        <w:t> </w:t>
      </w:r>
      <w:r>
        <w:rPr/>
        <w:t>kad</w:t>
      </w:r>
      <w:r>
        <w:rPr>
          <w:spacing w:val="-4"/>
        </w:rPr>
        <w:t> </w:t>
      </w:r>
      <w:r>
        <w:rPr/>
        <w:t>šiuo</w:t>
      </w:r>
      <w:r>
        <w:rPr>
          <w:spacing w:val="-4"/>
        </w:rPr>
        <w:t> </w:t>
      </w:r>
      <w:r>
        <w:rPr/>
        <w:t>dokumentu</w:t>
      </w:r>
      <w:r>
        <w:rPr>
          <w:spacing w:val="-4"/>
        </w:rPr>
        <w:t> </w:t>
      </w:r>
      <w:r>
        <w:rPr/>
        <w:t>išreiškiama</w:t>
      </w:r>
      <w:r>
        <w:rPr>
          <w:spacing w:val="-4"/>
        </w:rPr>
        <w:t> </w:t>
      </w:r>
      <w:r>
        <w:rPr/>
        <w:t>oficiali</w:t>
      </w:r>
      <w:r>
        <w:rPr>
          <w:spacing w:val="-4"/>
        </w:rPr>
        <w:t> </w:t>
      </w:r>
      <w:r>
        <w:rPr/>
        <w:t>[institucijos</w:t>
      </w:r>
      <w:r>
        <w:rPr>
          <w:spacing w:val="-4"/>
        </w:rPr>
        <w:t> </w:t>
      </w:r>
      <w:r>
        <w:rPr/>
        <w:t>/</w:t>
      </w:r>
      <w:r>
        <w:rPr>
          <w:spacing w:val="-4"/>
        </w:rPr>
        <w:t> </w:t>
      </w:r>
      <w:r>
        <w:rPr/>
        <w:t>įstaigos</w:t>
      </w:r>
      <w:r>
        <w:rPr>
          <w:spacing w:val="-4"/>
        </w:rPr>
        <w:t> </w:t>
      </w:r>
      <w:r>
        <w:rPr/>
        <w:t>/</w:t>
      </w:r>
      <w:r>
        <w:rPr>
          <w:spacing w:val="-4"/>
        </w:rPr>
        <w:t> </w:t>
      </w:r>
      <w:r>
        <w:rPr/>
        <w:t>dienesta]</w:t>
      </w:r>
      <w:r>
        <w:rPr>
          <w:spacing w:val="-4"/>
        </w:rPr>
        <w:t> </w:t>
      </w:r>
      <w:r>
        <w:rPr/>
        <w:t>pozicija. Liuksemburgas: Europos Sąjungos leidinių biuras, [metai]</w:t>
      </w:r>
    </w:p>
    <w:p>
      <w:pPr>
        <w:pStyle w:val="BodyText"/>
        <w:spacing w:line="348" w:lineRule="auto"/>
        <w:ind w:left="153" w:right="7515"/>
      </w:pPr>
      <w:r>
        <w:rPr/>
        <w:t>© Europos Sąjunga, [metai]</w:t>
      </w:r>
      <w:r>
        <w:rPr>
          <w:spacing w:val="40"/>
        </w:rPr>
        <w:t> </w:t>
      </w:r>
      <w:r>
        <w:rPr>
          <w:color w:val="FF0000"/>
        </w:rPr>
        <w:t>Or,</w:t>
      </w:r>
      <w:r>
        <w:rPr>
          <w:color w:val="FF0000"/>
          <w:spacing w:val="-8"/>
        </w:rPr>
        <w:t> </w:t>
      </w:r>
      <w:r>
        <w:rPr>
          <w:color w:val="FF0000"/>
        </w:rPr>
        <w:t>if</w:t>
      </w:r>
      <w:r>
        <w:rPr>
          <w:color w:val="FF0000"/>
          <w:spacing w:val="-8"/>
        </w:rPr>
        <w:t> </w:t>
      </w:r>
      <w:r>
        <w:rPr>
          <w:color w:val="FF0000"/>
        </w:rPr>
        <w:t>an</w:t>
      </w:r>
      <w:r>
        <w:rPr>
          <w:color w:val="FF0000"/>
          <w:spacing w:val="-8"/>
        </w:rPr>
        <w:t> </w:t>
      </w:r>
      <w:r>
        <w:rPr>
          <w:color w:val="FF0000"/>
        </w:rPr>
        <w:t>AI</w:t>
      </w:r>
      <w:r>
        <w:rPr>
          <w:color w:val="FF0000"/>
          <w:spacing w:val="-8"/>
        </w:rPr>
        <w:t> </w:t>
      </w:r>
      <w:r>
        <w:rPr>
          <w:color w:val="FF0000"/>
        </w:rPr>
        <w:t>tool</w:t>
      </w:r>
      <w:r>
        <w:rPr>
          <w:color w:val="FF0000"/>
          <w:spacing w:val="-8"/>
        </w:rPr>
        <w:t> </w:t>
      </w:r>
      <w:r>
        <w:rPr>
          <w:color w:val="FF0000"/>
        </w:rPr>
        <w:t>has</w:t>
      </w:r>
      <w:r>
        <w:rPr>
          <w:color w:val="FF0000"/>
          <w:spacing w:val="-8"/>
        </w:rPr>
        <w:t> </w:t>
      </w:r>
      <w:r>
        <w:rPr>
          <w:color w:val="FF0000"/>
        </w:rPr>
        <w:t>been</w:t>
      </w:r>
      <w:r>
        <w:rPr>
          <w:color w:val="FF0000"/>
          <w:spacing w:val="-8"/>
        </w:rPr>
        <w:t> </w:t>
      </w:r>
      <w:r>
        <w:rPr>
          <w:color w:val="FF0000"/>
        </w:rPr>
        <w:t>used:</w:t>
      </w:r>
    </w:p>
    <w:p>
      <w:pPr>
        <w:pStyle w:val="BodyText"/>
        <w:spacing w:line="564" w:lineRule="auto"/>
        <w:ind w:left="153" w:right="1575"/>
      </w:pPr>
      <w:r>
        <w:rPr/>
        <w:t>©</w:t>
      </w:r>
      <w:r>
        <w:rPr>
          <w:spacing w:val="-5"/>
        </w:rPr>
        <w:t> </w:t>
      </w:r>
      <w:r>
        <w:rPr/>
        <w:t>Europos</w:t>
      </w:r>
      <w:r>
        <w:rPr>
          <w:spacing w:val="-5"/>
        </w:rPr>
        <w:t> </w:t>
      </w:r>
      <w:r>
        <w:rPr/>
        <w:t>Sąjunga,</w:t>
      </w:r>
      <w:r>
        <w:rPr>
          <w:spacing w:val="-5"/>
        </w:rPr>
        <w:t> </w:t>
      </w:r>
      <w:r>
        <w:rPr/>
        <w:t>[metai].</w:t>
      </w:r>
      <w:r>
        <w:rPr>
          <w:spacing w:val="-5"/>
        </w:rPr>
        <w:t> </w:t>
      </w:r>
      <w:r>
        <w:rPr/>
        <w:t>Dalis</w:t>
      </w:r>
      <w:r>
        <w:rPr>
          <w:spacing w:val="-5"/>
        </w:rPr>
        <w:t> </w:t>
      </w:r>
      <w:r>
        <w:rPr/>
        <w:t>turinio</w:t>
      </w:r>
      <w:r>
        <w:rPr>
          <w:spacing w:val="-5"/>
        </w:rPr>
        <w:t> </w:t>
      </w:r>
      <w:r>
        <w:rPr/>
        <w:t>sukurta</w:t>
      </w:r>
      <w:r>
        <w:rPr>
          <w:spacing w:val="-5"/>
        </w:rPr>
        <w:t> </w:t>
      </w:r>
      <w:r>
        <w:rPr/>
        <w:t>naudojant</w:t>
      </w:r>
      <w:r>
        <w:rPr>
          <w:spacing w:val="-5"/>
        </w:rPr>
        <w:t> </w:t>
      </w:r>
      <w:r>
        <w:rPr/>
        <w:t>[DI</w:t>
      </w:r>
      <w:r>
        <w:rPr>
          <w:spacing w:val="-5"/>
        </w:rPr>
        <w:t> </w:t>
      </w:r>
      <w:r>
        <w:rPr/>
        <w:t>priemonės</w:t>
      </w:r>
      <w:r>
        <w:rPr>
          <w:spacing w:val="-5"/>
        </w:rPr>
        <w:t> </w:t>
      </w:r>
      <w:r>
        <w:rPr/>
        <w:t>pavadinimas]. Leidžiama atgaminti nurodžius šaltinį.</w:t>
      </w:r>
    </w:p>
    <w:p>
      <w:pPr>
        <w:pStyle w:val="BodyText"/>
        <w:spacing w:line="229" w:lineRule="exact"/>
        <w:ind w:left="153"/>
      </w:pP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relevant,</w:t>
      </w:r>
      <w:r>
        <w:rPr>
          <w:color w:val="FF0000"/>
          <w:spacing w:val="-4"/>
        </w:rPr>
        <w:t> </w:t>
      </w:r>
      <w:r>
        <w:rPr>
          <w:color w:val="FF0000"/>
        </w:rPr>
        <w:t>that</w:t>
      </w:r>
      <w:r>
        <w:rPr>
          <w:color w:val="FF0000"/>
          <w:spacing w:val="-4"/>
        </w:rPr>
        <w:t> </w:t>
      </w:r>
      <w:r>
        <w:rPr>
          <w:color w:val="FF0000"/>
        </w:rPr>
        <w:t>is,</w:t>
      </w:r>
      <w:r>
        <w:rPr>
          <w:color w:val="FF0000"/>
          <w:spacing w:val="-4"/>
        </w:rPr>
        <w:t> </w:t>
      </w: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the</w:t>
      </w:r>
      <w:r>
        <w:rPr>
          <w:color w:val="FF0000"/>
          <w:spacing w:val="-4"/>
        </w:rPr>
        <w:t> </w:t>
      </w:r>
      <w:r>
        <w:rPr>
          <w:color w:val="FF0000"/>
        </w:rPr>
        <w:t>publication</w:t>
      </w:r>
      <w:r>
        <w:rPr>
          <w:color w:val="FF0000"/>
          <w:spacing w:val="-4"/>
        </w:rPr>
        <w:t> </w:t>
      </w:r>
      <w:r>
        <w:rPr>
          <w:color w:val="FF0000"/>
        </w:rPr>
        <w:t>includes</w:t>
      </w:r>
      <w:r>
        <w:rPr>
          <w:color w:val="FF0000"/>
          <w:spacing w:val="-4"/>
        </w:rPr>
        <w:t> </w:t>
      </w:r>
      <w:r>
        <w:rPr>
          <w:color w:val="FF0000"/>
        </w:rPr>
        <w:t>third-party</w:t>
      </w:r>
      <w:r>
        <w:rPr>
          <w:color w:val="FF0000"/>
          <w:spacing w:val="-4"/>
        </w:rPr>
        <w:t> </w:t>
      </w:r>
      <w:r>
        <w:rPr>
          <w:color w:val="FF0000"/>
          <w:spacing w:val="-2"/>
        </w:rPr>
        <w:t>elements:</w:t>
      </w:r>
    </w:p>
    <w:p>
      <w:pPr>
        <w:pStyle w:val="BodyText"/>
        <w:spacing w:line="244" w:lineRule="auto" w:before="104"/>
        <w:ind w:left="153"/>
      </w:pPr>
      <w:r>
        <w:rPr/>
        <w:t>Norint</w:t>
      </w:r>
      <w:r>
        <w:rPr>
          <w:spacing w:val="-4"/>
        </w:rPr>
        <w:t> </w:t>
      </w:r>
      <w:r>
        <w:rPr/>
        <w:t>naudoti</w:t>
      </w:r>
      <w:r>
        <w:rPr>
          <w:spacing w:val="-4"/>
        </w:rPr>
        <w:t> </w:t>
      </w:r>
      <w:r>
        <w:rPr/>
        <w:t>ar</w:t>
      </w:r>
      <w:r>
        <w:rPr>
          <w:spacing w:val="-4"/>
        </w:rPr>
        <w:t> </w:t>
      </w:r>
      <w:r>
        <w:rPr/>
        <w:t>atgaminti</w:t>
      </w:r>
      <w:r>
        <w:rPr>
          <w:spacing w:val="-4"/>
        </w:rPr>
        <w:t> </w:t>
      </w:r>
      <w:r>
        <w:rPr/>
        <w:t>elementus,</w:t>
      </w:r>
      <w:r>
        <w:rPr>
          <w:spacing w:val="-4"/>
        </w:rPr>
        <w:t> </w:t>
      </w:r>
      <w:r>
        <w:rPr/>
        <w:t>kurių</w:t>
      </w:r>
      <w:r>
        <w:rPr>
          <w:spacing w:val="-4"/>
        </w:rPr>
        <w:t> </w:t>
      </w:r>
      <w:r>
        <w:rPr/>
        <w:t>autorių</w:t>
      </w:r>
      <w:r>
        <w:rPr>
          <w:spacing w:val="-4"/>
        </w:rPr>
        <w:t> </w:t>
      </w:r>
      <w:r>
        <w:rPr/>
        <w:t>teisės</w:t>
      </w:r>
      <w:r>
        <w:rPr>
          <w:spacing w:val="-4"/>
        </w:rPr>
        <w:t> </w:t>
      </w:r>
      <w:r>
        <w:rPr/>
        <w:t>nepriklauso</w:t>
      </w:r>
      <w:r>
        <w:rPr>
          <w:spacing w:val="-4"/>
        </w:rPr>
        <w:t> </w:t>
      </w:r>
      <w:r>
        <w:rPr/>
        <w:t>Europos</w:t>
      </w:r>
      <w:r>
        <w:rPr>
          <w:spacing w:val="-4"/>
        </w:rPr>
        <w:t> </w:t>
      </w:r>
      <w:r>
        <w:rPr/>
        <w:t>Sąjungai,</w:t>
      </w:r>
      <w:r>
        <w:rPr>
          <w:spacing w:val="-4"/>
        </w:rPr>
        <w:t> </w:t>
      </w:r>
      <w:r>
        <w:rPr/>
        <w:t>gali</w:t>
      </w:r>
      <w:r>
        <w:rPr>
          <w:spacing w:val="-4"/>
        </w:rPr>
        <w:t> </w:t>
      </w:r>
      <w:r>
        <w:rPr/>
        <w:t>reikėti</w:t>
      </w:r>
      <w:r>
        <w:rPr>
          <w:spacing w:val="-4"/>
        </w:rPr>
        <w:t> </w:t>
      </w:r>
      <w:r>
        <w:rPr/>
        <w:t>gauti</w:t>
      </w:r>
      <w:r>
        <w:rPr>
          <w:spacing w:val="-4"/>
        </w:rPr>
        <w:t> </w:t>
      </w:r>
      <w:r>
        <w:rPr/>
        <w:t>tiesioginį atitinkamų teisių turėtojų leidimą. Europos Sąjungai nepriklauso šių elementų autorių teisės: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40" w:lineRule="auto" w:before="99" w:after="0"/>
        <w:ind w:left="542" w:right="0" w:hanging="379"/>
        <w:jc w:val="left"/>
        <w:rPr>
          <w:sz w:val="20"/>
        </w:rPr>
      </w:pPr>
      <w:r>
        <w:rPr>
          <w:sz w:val="20"/>
        </w:rPr>
        <w:t>viršelis,</w:t>
      </w:r>
      <w:r>
        <w:rPr>
          <w:spacing w:val="-7"/>
          <w:sz w:val="20"/>
        </w:rPr>
        <w:t> </w:t>
      </w:r>
      <w:r>
        <w:rPr>
          <w:sz w:val="20"/>
        </w:rPr>
        <w:t>[atitinkamas</w:t>
      </w:r>
      <w:r>
        <w:rPr>
          <w:spacing w:val="-7"/>
          <w:sz w:val="20"/>
        </w:rPr>
        <w:t> </w:t>
      </w:r>
      <w:r>
        <w:rPr>
          <w:sz w:val="20"/>
        </w:rPr>
        <w:t>elementas],</w:t>
      </w:r>
      <w:r>
        <w:rPr>
          <w:spacing w:val="-7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šaltinis:</w:t>
      </w:r>
      <w:r>
        <w:rPr>
          <w:i/>
          <w:spacing w:val="-6"/>
          <w:sz w:val="20"/>
        </w:rPr>
        <w:t> </w:t>
      </w:r>
      <w:r>
        <w:rPr>
          <w:sz w:val="20"/>
        </w:rPr>
        <w:t>pvz.,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Unsplash.com],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40" w:lineRule="auto" w:before="4" w:after="0"/>
        <w:ind w:left="542" w:right="0" w:hanging="379"/>
        <w:jc w:val="left"/>
        <w:rPr>
          <w:sz w:val="20"/>
        </w:rPr>
      </w:pPr>
      <w:r>
        <w:rPr>
          <w:sz w:val="20"/>
        </w:rPr>
        <w:t>puslapis</w:t>
      </w:r>
      <w:r>
        <w:rPr>
          <w:spacing w:val="-6"/>
          <w:sz w:val="20"/>
        </w:rPr>
        <w:t> </w:t>
      </w:r>
      <w:r>
        <w:rPr>
          <w:sz w:val="20"/>
        </w:rPr>
        <w:t>…,</w:t>
      </w:r>
      <w:r>
        <w:rPr>
          <w:spacing w:val="-5"/>
          <w:sz w:val="20"/>
        </w:rPr>
        <w:t> </w:t>
      </w:r>
      <w:r>
        <w:rPr>
          <w:sz w:val="20"/>
        </w:rPr>
        <w:t>[atitinkamas</w:t>
      </w:r>
      <w:r>
        <w:rPr>
          <w:spacing w:val="-6"/>
          <w:sz w:val="20"/>
        </w:rPr>
        <w:t> </w:t>
      </w:r>
      <w:r>
        <w:rPr>
          <w:sz w:val="20"/>
        </w:rPr>
        <w:t>elementas],</w:t>
      </w:r>
      <w:r>
        <w:rPr>
          <w:spacing w:val="-5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šaltinis:</w:t>
      </w:r>
      <w:r>
        <w:rPr>
          <w:i/>
          <w:spacing w:val="-5"/>
          <w:sz w:val="20"/>
        </w:rPr>
        <w:t> </w:t>
      </w:r>
      <w:r>
        <w:rPr>
          <w:sz w:val="20"/>
        </w:rPr>
        <w:t>pvz.,</w:t>
      </w:r>
      <w:r>
        <w:rPr>
          <w:spacing w:val="-6"/>
          <w:sz w:val="20"/>
        </w:rPr>
        <w:t> </w:t>
      </w:r>
      <w:r>
        <w:rPr>
          <w:sz w:val="20"/>
        </w:rPr>
        <w:t>Fotolia.com],</w:t>
      </w:r>
      <w:r>
        <w:rPr>
          <w:spacing w:val="-5"/>
          <w:sz w:val="20"/>
        </w:rPr>
        <w:t> </w:t>
      </w:r>
      <w:r>
        <w:rPr>
          <w:sz w:val="20"/>
        </w:rPr>
        <w:t>[autorius],</w:t>
      </w:r>
      <w:r>
        <w:rPr>
          <w:spacing w:val="-6"/>
          <w:sz w:val="20"/>
        </w:rPr>
        <w:t> </w:t>
      </w:r>
      <w:r>
        <w:rPr>
          <w:sz w:val="20"/>
        </w:rPr>
        <w:t>visos</w:t>
      </w:r>
      <w:r>
        <w:rPr>
          <w:spacing w:val="-5"/>
          <w:sz w:val="20"/>
        </w:rPr>
        <w:t> </w:t>
      </w:r>
      <w:r>
        <w:rPr>
          <w:sz w:val="20"/>
        </w:rPr>
        <w:t>teisės</w:t>
      </w:r>
      <w:r>
        <w:rPr>
          <w:spacing w:val="-5"/>
          <w:sz w:val="20"/>
        </w:rPr>
        <w:t> </w:t>
      </w:r>
      <w:r>
        <w:rPr>
          <w:spacing w:val="-2"/>
          <w:sz w:val="20"/>
        </w:rPr>
        <w:t>saugomos,</w:t>
      </w:r>
    </w:p>
    <w:p>
      <w:pPr>
        <w:pStyle w:val="ListParagraph"/>
        <w:numPr>
          <w:ilvl w:val="0"/>
          <w:numId w:val="1"/>
        </w:numPr>
        <w:tabs>
          <w:tab w:pos="543" w:val="left" w:leader="none"/>
        </w:tabs>
        <w:spacing w:line="244" w:lineRule="auto" w:before="4" w:after="0"/>
        <w:ind w:left="543" w:right="368" w:hanging="380"/>
        <w:jc w:val="left"/>
        <w:rPr>
          <w:sz w:val="20"/>
        </w:rPr>
      </w:pPr>
      <w:r>
        <w:rPr>
          <w:sz w:val="20"/>
        </w:rPr>
        <w:t>puslapis</w:t>
      </w:r>
      <w:r>
        <w:rPr>
          <w:spacing w:val="-4"/>
          <w:sz w:val="20"/>
        </w:rPr>
        <w:t> </w:t>
      </w:r>
      <w:r>
        <w:rPr>
          <w:sz w:val="20"/>
        </w:rPr>
        <w:t>…,</w:t>
      </w:r>
      <w:r>
        <w:rPr>
          <w:spacing w:val="-4"/>
          <w:sz w:val="20"/>
        </w:rPr>
        <w:t> </w:t>
      </w:r>
      <w:r>
        <w:rPr>
          <w:sz w:val="20"/>
        </w:rPr>
        <w:t>[atitinkamas</w:t>
      </w:r>
      <w:r>
        <w:rPr>
          <w:spacing w:val="-4"/>
          <w:sz w:val="20"/>
        </w:rPr>
        <w:t> </w:t>
      </w:r>
      <w:r>
        <w:rPr>
          <w:sz w:val="20"/>
        </w:rPr>
        <w:t>elementas],</w:t>
      </w:r>
      <w:r>
        <w:rPr>
          <w:spacing w:val="-4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šaltinis:</w:t>
      </w:r>
      <w:r>
        <w:rPr>
          <w:i/>
          <w:spacing w:val="-3"/>
          <w:sz w:val="20"/>
        </w:rPr>
        <w:t> </w:t>
      </w:r>
      <w:r>
        <w:rPr>
          <w:sz w:val="20"/>
        </w:rPr>
        <w:t>pvz.,</w:t>
      </w:r>
      <w:r>
        <w:rPr>
          <w:spacing w:val="-4"/>
          <w:sz w:val="20"/>
        </w:rPr>
        <w:t> </w:t>
      </w:r>
      <w:r>
        <w:rPr>
          <w:sz w:val="20"/>
        </w:rPr>
        <w:t>Getty</w:t>
      </w:r>
      <w:r>
        <w:rPr>
          <w:spacing w:val="-4"/>
          <w:sz w:val="20"/>
        </w:rPr>
        <w:t> </w:t>
      </w:r>
      <w:r>
        <w:rPr>
          <w:sz w:val="20"/>
        </w:rPr>
        <w:t>Images],</w:t>
      </w:r>
      <w:r>
        <w:rPr>
          <w:spacing w:val="-4"/>
          <w:sz w:val="20"/>
        </w:rPr>
        <w:t> </w:t>
      </w:r>
      <w:r>
        <w:rPr>
          <w:sz w:val="20"/>
        </w:rPr>
        <w:t>[autorius],</w:t>
      </w:r>
      <w:r>
        <w:rPr>
          <w:spacing w:val="-4"/>
          <w:sz w:val="20"/>
        </w:rPr>
        <w:t> </w:t>
      </w:r>
      <w:r>
        <w:rPr>
          <w:sz w:val="20"/>
        </w:rPr>
        <w:t>licencijuota</w:t>
      </w:r>
      <w:r>
        <w:rPr>
          <w:spacing w:val="-4"/>
          <w:sz w:val="20"/>
        </w:rPr>
        <w:t> </w:t>
      </w:r>
      <w:r>
        <w:rPr>
          <w:sz w:val="20"/>
        </w:rPr>
        <w:t>pagal</w:t>
      </w:r>
      <w:r>
        <w:rPr>
          <w:spacing w:val="-4"/>
          <w:sz w:val="20"/>
        </w:rPr>
        <w:t> </w:t>
      </w:r>
      <w:r>
        <w:rPr>
          <w:sz w:val="20"/>
        </w:rPr>
        <w:t>licenciją</w:t>
      </w:r>
      <w:r>
        <w:rPr>
          <w:spacing w:val="-4"/>
          <w:sz w:val="20"/>
        </w:rPr>
        <w:t> </w:t>
      </w:r>
      <w:r>
        <w:rPr>
          <w:sz w:val="20"/>
        </w:rPr>
        <w:t>CC BY 2.0 [+ nuoroda į licenciją],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29" w:lineRule="exact" w:before="0" w:after="0"/>
        <w:ind w:left="542" w:right="0" w:hanging="379"/>
        <w:jc w:val="left"/>
        <w:rPr>
          <w:sz w:val="20"/>
        </w:rPr>
      </w:pPr>
      <w:r>
        <w:rPr>
          <w:sz w:val="20"/>
        </w:rPr>
        <w:t>[iliustracija</w:t>
      </w:r>
      <w:r>
        <w:rPr>
          <w:spacing w:val="-7"/>
          <w:sz w:val="20"/>
        </w:rPr>
        <w:t> </w:t>
      </w:r>
      <w:r>
        <w:rPr>
          <w:sz w:val="20"/>
        </w:rPr>
        <w:t>/</w:t>
      </w:r>
      <w:r>
        <w:rPr>
          <w:spacing w:val="-5"/>
          <w:sz w:val="20"/>
        </w:rPr>
        <w:t> </w:t>
      </w:r>
      <w:r>
        <w:rPr>
          <w:sz w:val="20"/>
        </w:rPr>
        <w:t>nuotrauka</w:t>
      </w:r>
      <w:r>
        <w:rPr>
          <w:spacing w:val="-5"/>
          <w:sz w:val="20"/>
        </w:rPr>
        <w:t> </w:t>
      </w:r>
      <w:r>
        <w:rPr>
          <w:sz w:val="20"/>
        </w:rPr>
        <w:t>/</w:t>
      </w:r>
      <w:r>
        <w:rPr>
          <w:spacing w:val="-5"/>
          <w:sz w:val="20"/>
        </w:rPr>
        <w:t> </w:t>
      </w:r>
      <w:r>
        <w:rPr>
          <w:sz w:val="20"/>
        </w:rPr>
        <w:t>kt.],</w:t>
      </w:r>
      <w:r>
        <w:rPr>
          <w:spacing w:val="-5"/>
          <w:sz w:val="20"/>
        </w:rPr>
        <w:t> </w:t>
      </w:r>
      <w:r>
        <w:rPr>
          <w:sz w:val="20"/>
        </w:rPr>
        <w:t>p.</w:t>
      </w:r>
      <w:r>
        <w:rPr>
          <w:spacing w:val="-5"/>
          <w:sz w:val="20"/>
        </w:rPr>
        <w:t> </w:t>
      </w:r>
      <w:r>
        <w:rPr>
          <w:sz w:val="20"/>
        </w:rPr>
        <w:t>…,</w:t>
      </w:r>
      <w:r>
        <w:rPr>
          <w:spacing w:val="-5"/>
          <w:sz w:val="20"/>
        </w:rPr>
        <w:t> </w:t>
      </w:r>
      <w:r>
        <w:rPr>
          <w:sz w:val="20"/>
        </w:rPr>
        <w:t>©</w:t>
      </w:r>
      <w:r>
        <w:rPr>
          <w:spacing w:val="-5"/>
          <w:sz w:val="20"/>
        </w:rPr>
        <w:t> </w:t>
      </w:r>
      <w:r>
        <w:rPr>
          <w:sz w:val="20"/>
        </w:rPr>
        <w:t>[menininko</w:t>
      </w:r>
      <w:r>
        <w:rPr>
          <w:spacing w:val="-5"/>
          <w:sz w:val="20"/>
        </w:rPr>
        <w:t> </w:t>
      </w:r>
      <w:r>
        <w:rPr>
          <w:sz w:val="20"/>
        </w:rPr>
        <w:t>vardas,</w:t>
      </w:r>
      <w:r>
        <w:rPr>
          <w:spacing w:val="-5"/>
          <w:sz w:val="20"/>
        </w:rPr>
        <w:t> </w:t>
      </w:r>
      <w:r>
        <w:rPr>
          <w:sz w:val="20"/>
        </w:rPr>
        <w:t>pavardė],</w:t>
      </w:r>
      <w:r>
        <w:rPr>
          <w:spacing w:val="-5"/>
          <w:sz w:val="20"/>
        </w:rPr>
        <w:t> </w:t>
      </w:r>
      <w:r>
        <w:rPr>
          <w:sz w:val="20"/>
        </w:rPr>
        <w:t>[metai],</w:t>
      </w:r>
      <w:r>
        <w:rPr>
          <w:spacing w:val="-5"/>
          <w:sz w:val="20"/>
        </w:rPr>
        <w:t> </w:t>
      </w:r>
      <w:r>
        <w:rPr>
          <w:sz w:val="20"/>
        </w:rPr>
        <w:t>visos</w:t>
      </w:r>
      <w:r>
        <w:rPr>
          <w:spacing w:val="-5"/>
          <w:sz w:val="20"/>
        </w:rPr>
        <w:t> </w:t>
      </w:r>
      <w:r>
        <w:rPr>
          <w:sz w:val="20"/>
        </w:rPr>
        <w:t>teisės</w:t>
      </w:r>
      <w:r>
        <w:rPr>
          <w:spacing w:val="-5"/>
          <w:sz w:val="20"/>
        </w:rPr>
        <w:t> </w:t>
      </w:r>
      <w:r>
        <w:rPr>
          <w:spacing w:val="-2"/>
          <w:sz w:val="20"/>
        </w:rPr>
        <w:t>saugomos.</w:t>
      </w:r>
    </w:p>
    <w:p>
      <w:pPr>
        <w:pStyle w:val="BodyText"/>
        <w:spacing w:before="80"/>
      </w:pPr>
    </w:p>
    <w:p>
      <w:pPr>
        <w:pStyle w:val="BodyText"/>
        <w:ind w:left="153"/>
      </w:pPr>
      <w:r>
        <w:rPr>
          <w:color w:val="FF0000"/>
        </w:rPr>
        <w:t>Or,</w:t>
      </w:r>
      <w:r>
        <w:rPr>
          <w:color w:val="FF0000"/>
          <w:spacing w:val="-9"/>
        </w:rPr>
        <w:t> </w:t>
      </w:r>
      <w:r>
        <w:rPr>
          <w:color w:val="FF0000"/>
        </w:rPr>
        <w:t>if</w:t>
      </w:r>
      <w:r>
        <w:rPr>
          <w:color w:val="FF0000"/>
          <w:spacing w:val="-6"/>
        </w:rPr>
        <w:t> </w:t>
      </w:r>
      <w:r>
        <w:rPr>
          <w:color w:val="FF0000"/>
        </w:rPr>
        <w:t>the</w:t>
      </w:r>
      <w:r>
        <w:rPr>
          <w:color w:val="FF0000"/>
          <w:spacing w:val="-6"/>
        </w:rPr>
        <w:t> </w:t>
      </w:r>
      <w:r>
        <w:rPr>
          <w:color w:val="FF0000"/>
        </w:rPr>
        <w:t>publication</w:t>
      </w:r>
      <w:r>
        <w:rPr>
          <w:color w:val="FF0000"/>
          <w:spacing w:val="-6"/>
        </w:rPr>
        <w:t> </w:t>
      </w:r>
      <w:r>
        <w:rPr>
          <w:color w:val="FF0000"/>
        </w:rPr>
        <w:t>includes</w:t>
      </w:r>
      <w:r>
        <w:rPr>
          <w:color w:val="FF0000"/>
          <w:spacing w:val="-7"/>
        </w:rPr>
        <w:t> </w:t>
      </w:r>
      <w:r>
        <w:rPr>
          <w:color w:val="FF0000"/>
        </w:rPr>
        <w:t>third-party</w:t>
      </w:r>
      <w:r>
        <w:rPr>
          <w:color w:val="FF0000"/>
          <w:spacing w:val="-6"/>
        </w:rPr>
        <w:t> </w:t>
      </w:r>
      <w:r>
        <w:rPr>
          <w:color w:val="FF0000"/>
        </w:rPr>
        <w:t>elements</w:t>
      </w:r>
      <w:r>
        <w:rPr>
          <w:color w:val="FF0000"/>
          <w:spacing w:val="-6"/>
        </w:rPr>
        <w:t> </w:t>
      </w:r>
      <w:r>
        <w:rPr>
          <w:color w:val="FF0000"/>
        </w:rPr>
        <w:t>but</w:t>
      </w:r>
      <w:r>
        <w:rPr>
          <w:color w:val="FF0000"/>
          <w:spacing w:val="-6"/>
        </w:rPr>
        <w:t> </w:t>
      </w:r>
      <w:r>
        <w:rPr>
          <w:color w:val="FF0000"/>
        </w:rPr>
        <w:t>they</w:t>
      </w:r>
      <w:r>
        <w:rPr>
          <w:color w:val="FF0000"/>
          <w:spacing w:val="-7"/>
        </w:rPr>
        <w:t> </w:t>
      </w:r>
      <w:r>
        <w:rPr>
          <w:color w:val="FF0000"/>
        </w:rPr>
        <w:t>cannot</w:t>
      </w:r>
      <w:r>
        <w:rPr>
          <w:color w:val="FF0000"/>
          <w:spacing w:val="-6"/>
        </w:rPr>
        <w:t> </w:t>
      </w:r>
      <w:r>
        <w:rPr>
          <w:color w:val="FF0000"/>
        </w:rPr>
        <w:t>be</w:t>
      </w:r>
      <w:r>
        <w:rPr>
          <w:color w:val="FF0000"/>
          <w:spacing w:val="-6"/>
        </w:rPr>
        <w:t> </w:t>
      </w:r>
      <w:r>
        <w:rPr>
          <w:color w:val="FF0000"/>
        </w:rPr>
        <w:t>individually</w:t>
      </w:r>
      <w:r>
        <w:rPr>
          <w:color w:val="FF0000"/>
          <w:spacing w:val="-6"/>
        </w:rPr>
        <w:t> </w:t>
      </w:r>
      <w:r>
        <w:rPr>
          <w:color w:val="FF0000"/>
          <w:spacing w:val="-2"/>
        </w:rPr>
        <w:t>listed:</w:t>
      </w:r>
    </w:p>
    <w:p>
      <w:pPr>
        <w:pStyle w:val="BodyText"/>
        <w:spacing w:line="244" w:lineRule="auto" w:before="104"/>
        <w:ind w:left="153"/>
      </w:pPr>
      <w:r>
        <w:rPr/>
        <w:t>Norint</w:t>
      </w:r>
      <w:r>
        <w:rPr>
          <w:spacing w:val="-4"/>
        </w:rPr>
        <w:t> </w:t>
      </w:r>
      <w:r>
        <w:rPr/>
        <w:t>naudoti</w:t>
      </w:r>
      <w:r>
        <w:rPr>
          <w:spacing w:val="-4"/>
        </w:rPr>
        <w:t> </w:t>
      </w:r>
      <w:r>
        <w:rPr/>
        <w:t>ar</w:t>
      </w:r>
      <w:r>
        <w:rPr>
          <w:spacing w:val="-4"/>
        </w:rPr>
        <w:t> </w:t>
      </w:r>
      <w:r>
        <w:rPr/>
        <w:t>atgaminti</w:t>
      </w:r>
      <w:r>
        <w:rPr>
          <w:spacing w:val="-4"/>
        </w:rPr>
        <w:t> </w:t>
      </w:r>
      <w:r>
        <w:rPr/>
        <w:t>elementus,</w:t>
      </w:r>
      <w:r>
        <w:rPr>
          <w:spacing w:val="-4"/>
        </w:rPr>
        <w:t> </w:t>
      </w:r>
      <w:r>
        <w:rPr/>
        <w:t>kurių</w:t>
      </w:r>
      <w:r>
        <w:rPr>
          <w:spacing w:val="-4"/>
        </w:rPr>
        <w:t> </w:t>
      </w:r>
      <w:r>
        <w:rPr/>
        <w:t>autorių</w:t>
      </w:r>
      <w:r>
        <w:rPr>
          <w:spacing w:val="-4"/>
        </w:rPr>
        <w:t> </w:t>
      </w:r>
      <w:r>
        <w:rPr/>
        <w:t>teisės</w:t>
      </w:r>
      <w:r>
        <w:rPr>
          <w:spacing w:val="-4"/>
        </w:rPr>
        <w:t> </w:t>
      </w:r>
      <w:r>
        <w:rPr/>
        <w:t>nepriklauso</w:t>
      </w:r>
      <w:r>
        <w:rPr>
          <w:spacing w:val="-4"/>
        </w:rPr>
        <w:t> </w:t>
      </w:r>
      <w:r>
        <w:rPr/>
        <w:t>Europos</w:t>
      </w:r>
      <w:r>
        <w:rPr>
          <w:spacing w:val="-4"/>
        </w:rPr>
        <w:t> </w:t>
      </w:r>
      <w:r>
        <w:rPr/>
        <w:t>Sąjungai,</w:t>
      </w:r>
      <w:r>
        <w:rPr>
          <w:spacing w:val="-4"/>
        </w:rPr>
        <w:t> </w:t>
      </w:r>
      <w:r>
        <w:rPr/>
        <w:t>gali</w:t>
      </w:r>
      <w:r>
        <w:rPr>
          <w:spacing w:val="-4"/>
        </w:rPr>
        <w:t> </w:t>
      </w:r>
      <w:r>
        <w:rPr/>
        <w:t>reikėti</w:t>
      </w:r>
      <w:r>
        <w:rPr>
          <w:spacing w:val="-4"/>
        </w:rPr>
        <w:t> </w:t>
      </w:r>
      <w:r>
        <w:rPr/>
        <w:t>gauti</w:t>
      </w:r>
      <w:r>
        <w:rPr>
          <w:spacing w:val="-4"/>
        </w:rPr>
        <w:t> </w:t>
      </w:r>
      <w:r>
        <w:rPr/>
        <w:t>tiesioginį atitinkamų teisių turėtojų leidimą.</w:t>
      </w:r>
    </w:p>
    <w:p>
      <w:pPr>
        <w:pStyle w:val="BodyText"/>
        <w:spacing w:before="128"/>
      </w:pPr>
    </w:p>
    <w:tbl>
      <w:tblPr>
        <w:tblW w:w="0" w:type="auto"/>
        <w:jc w:val="left"/>
        <w:tblInd w:w="1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77"/>
        <w:gridCol w:w="2867"/>
        <w:gridCol w:w="2134"/>
        <w:gridCol w:w="2231"/>
        <w:gridCol w:w="2077"/>
      </w:tblGrid>
      <w:tr>
        <w:trPr>
          <w:trHeight w:val="257" w:hRule="atLeast"/>
        </w:trPr>
        <w:tc>
          <w:tcPr>
            <w:tcW w:w="777" w:type="dxa"/>
          </w:tcPr>
          <w:p>
            <w:pPr>
              <w:pStyle w:val="TableParagraph"/>
              <w:spacing w:line="223" w:lineRule="exact" w:before="0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Print</w:t>
            </w:r>
          </w:p>
        </w:tc>
        <w:tc>
          <w:tcPr>
            <w:tcW w:w="2867" w:type="dxa"/>
          </w:tcPr>
          <w:p>
            <w:pPr>
              <w:pStyle w:val="TableParagraph"/>
              <w:spacing w:line="223" w:lineRule="exact" w:before="0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spacing w:line="223" w:lineRule="exact" w:before="0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spacing w:line="223" w:lineRule="exact" w:before="0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spacing w:line="223" w:lineRule="exact" w:before="0"/>
              <w:ind w:right="5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C</w:t>
            </w:r>
          </w:p>
        </w:tc>
      </w:tr>
      <w:tr>
        <w:trPr>
          <w:trHeight w:val="290" w:hRule="atLeast"/>
        </w:trPr>
        <w:tc>
          <w:tcPr>
            <w:tcW w:w="777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PDF</w:t>
            </w:r>
          </w:p>
        </w:tc>
        <w:tc>
          <w:tcPr>
            <w:tcW w:w="2867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ind w:right="5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N</w:t>
            </w:r>
          </w:p>
        </w:tc>
      </w:tr>
      <w:tr>
        <w:trPr>
          <w:trHeight w:val="290" w:hRule="atLeast"/>
        </w:trPr>
        <w:tc>
          <w:tcPr>
            <w:tcW w:w="777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EPUB</w:t>
            </w:r>
          </w:p>
        </w:tc>
        <w:tc>
          <w:tcPr>
            <w:tcW w:w="2867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ind w:right="71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E</w:t>
            </w:r>
          </w:p>
        </w:tc>
      </w:tr>
      <w:tr>
        <w:trPr>
          <w:trHeight w:val="257" w:hRule="atLeast"/>
        </w:trPr>
        <w:tc>
          <w:tcPr>
            <w:tcW w:w="777" w:type="dxa"/>
          </w:tcPr>
          <w:p>
            <w:pPr>
              <w:pStyle w:val="TableParagraph"/>
              <w:spacing w:line="210" w:lineRule="exact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HTML</w:t>
            </w:r>
          </w:p>
        </w:tc>
        <w:tc>
          <w:tcPr>
            <w:tcW w:w="2867" w:type="dxa"/>
          </w:tcPr>
          <w:p>
            <w:pPr>
              <w:pStyle w:val="TableParagraph"/>
              <w:spacing w:line="210" w:lineRule="exact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spacing w:line="210" w:lineRule="exact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spacing w:line="210" w:lineRule="exact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spacing w:line="210" w:lineRule="exact"/>
              <w:ind w:right="48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O</w:t>
            </w: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67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503999</wp:posOffset>
                </wp:positionH>
                <wp:positionV relativeFrom="paragraph">
                  <wp:posOffset>204078</wp:posOffset>
                </wp:positionV>
                <wp:extent cx="1864995" cy="3810"/>
                <wp:effectExtent l="0" t="0" r="0" b="0"/>
                <wp:wrapTopAndBottom/>
                <wp:docPr id="1" name="Graphic 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" name="Graphic 1"/>
                      <wps:cNvSpPr/>
                      <wps:spPr>
                        <a:xfrm>
                          <a:off x="0" y="0"/>
                          <a:ext cx="1864995" cy="38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64995" h="3810">
                              <a:moveTo>
                                <a:pt x="1864486" y="3340"/>
                              </a:moveTo>
                              <a:lnTo>
                                <a:pt x="0" y="3340"/>
                              </a:lnTo>
                              <a:lnTo>
                                <a:pt x="0" y="0"/>
                              </a:lnTo>
                              <a:lnTo>
                                <a:pt x="1864486" y="0"/>
                              </a:lnTo>
                              <a:lnTo>
                                <a:pt x="1864486" y="33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39.685001pt;margin-top:16.069197pt;width:146.809998pt;height:.263pt;mso-position-horizontal-relative:page;mso-position-vertical-relative:paragraph;z-index:-15728640;mso-wrap-distance-left:0;mso-wrap-distance-right:0" id="docshape1" filled="true" fillcolor="#000000" stroked="false">
                <v:fill type="solid"/>
                <w10:wrap type="topAndBottom"/>
              </v:rect>
            </w:pict>
          </mc:Fallback>
        </mc:AlternateContent>
      </w:r>
    </w:p>
    <w:p>
      <w:pPr>
        <w:spacing w:line="264" w:lineRule="auto" w:before="133"/>
        <w:ind w:left="453" w:right="569" w:hanging="300"/>
        <w:jc w:val="left"/>
        <w:rPr>
          <w:sz w:val="18"/>
        </w:rPr>
      </w:pPr>
      <w:bookmarkStart w:name="_bookmark1" w:id="3"/>
      <w:bookmarkEnd w:id="3"/>
      <w:r>
        <w:rPr/>
      </w:r>
      <w:hyperlink w:history="true" w:anchor="_bookmark0">
        <w:r>
          <w:rPr>
            <w:sz w:val="17"/>
          </w:rPr>
          <w:t>(</w:t>
        </w:r>
        <w:r>
          <w:rPr>
            <w:position w:val="4"/>
            <w:sz w:val="14"/>
          </w:rPr>
          <w:t>1</w:t>
        </w:r>
        <w:r>
          <w:rPr>
            <w:sz w:val="17"/>
          </w:rPr>
          <w:t>)</w:t>
        </w:r>
      </w:hyperlink>
      <w:r>
        <w:rPr>
          <w:spacing w:val="40"/>
          <w:sz w:val="17"/>
        </w:rPr>
        <w:t> </w:t>
      </w:r>
      <w:r>
        <w:rPr>
          <w:position w:val="1"/>
          <w:sz w:val="18"/>
        </w:rPr>
        <w:t>Disclaimer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to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be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used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if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necessary.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See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other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possible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disclaimers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in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the</w:t>
      </w:r>
      <w:r>
        <w:rPr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Interinstitutional</w:t>
      </w:r>
      <w:r>
        <w:rPr>
          <w:i/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Style</w:t>
      </w:r>
      <w:r>
        <w:rPr>
          <w:i/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Guide</w:t>
      </w:r>
      <w:r>
        <w:rPr>
          <w:i/>
          <w:spacing w:val="-5"/>
          <w:position w:val="1"/>
          <w:sz w:val="18"/>
        </w:rPr>
        <w:t> </w:t>
      </w:r>
      <w:r>
        <w:rPr>
          <w:position w:val="1"/>
          <w:sz w:val="18"/>
        </w:rPr>
        <w:t>(</w:t>
      </w:r>
      <w:hyperlink r:id="rId5">
        <w:r>
          <w:rPr>
            <w:color w:val="0000FF"/>
            <w:position w:val="1"/>
            <w:sz w:val="18"/>
            <w:u w:val="single" w:color="0000FF"/>
          </w:rPr>
          <w:t>Disclaimers</w:t>
        </w:r>
        <w:r>
          <w:rPr>
            <w:color w:val="0000FF"/>
            <w:spacing w:val="-4"/>
            <w:position w:val="1"/>
            <w:sz w:val="18"/>
            <w:u w:val="single" w:color="0000FF"/>
          </w:rPr>
          <w:t> </w:t>
        </w:r>
        <w:r>
          <w:rPr>
            <w:color w:val="0000FF"/>
            <w:position w:val="1"/>
            <w:sz w:val="18"/>
            <w:u w:val="single" w:color="0000FF"/>
          </w:rPr>
          <w:t>in</w:t>
        </w:r>
      </w:hyperlink>
      <w:r>
        <w:rPr>
          <w:color w:val="0000FF"/>
          <w:position w:val="1"/>
          <w:sz w:val="18"/>
          <w:u w:val="none"/>
        </w:rPr>
        <w:t> </w:t>
      </w:r>
      <w:hyperlink r:id="rId5">
        <w:r>
          <w:rPr>
            <w:color w:val="0000FF"/>
            <w:sz w:val="18"/>
            <w:u w:val="single" w:color="0000FF"/>
          </w:rPr>
          <w:t>24 languages</w:t>
        </w:r>
      </w:hyperlink>
      <w:r>
        <w:rPr>
          <w:sz w:val="18"/>
          <w:u w:val="none"/>
        </w:rPr>
        <w:t>) or in </w:t>
      </w:r>
      <w:hyperlink r:id="rId6">
        <w:r>
          <w:rPr>
            <w:color w:val="0000FF"/>
            <w:sz w:val="18"/>
            <w:u w:val="single" w:color="0000FF"/>
          </w:rPr>
          <w:t>A quick reference guide</w:t>
        </w:r>
      </w:hyperlink>
      <w:r>
        <w:rPr>
          <w:color w:val="0000FF"/>
          <w:sz w:val="18"/>
          <w:u w:val="none"/>
        </w:rPr>
        <w:t> </w:t>
      </w:r>
      <w:r>
        <w:rPr>
          <w:sz w:val="18"/>
          <w:u w:val="none"/>
        </w:rPr>
        <w:t>(English only).</w:t>
      </w:r>
    </w:p>
    <w:p>
      <w:pPr>
        <w:spacing w:after="0" w:line="264" w:lineRule="auto"/>
        <w:jc w:val="left"/>
        <w:rPr>
          <w:sz w:val="18"/>
        </w:rPr>
        <w:sectPr>
          <w:type w:val="continuous"/>
          <w:pgSz w:w="11910" w:h="16840"/>
          <w:pgMar w:top="360" w:bottom="280" w:left="640" w:right="860"/>
        </w:sectPr>
      </w:pPr>
    </w:p>
    <w:p>
      <w:pPr>
        <w:pStyle w:val="BodyText"/>
        <w:spacing w:before="73"/>
        <w:ind w:left="153"/>
      </w:pPr>
      <w:r>
        <w:rPr>
          <w:spacing w:val="-2"/>
        </w:rPr>
        <w:t>XX-XX-XX-XXX-XX-</w:t>
      </w:r>
      <w:r>
        <w:rPr>
          <w:spacing w:val="-10"/>
        </w:rPr>
        <w:t>X</w:t>
      </w:r>
    </w:p>
    <w:p>
      <w:pPr>
        <w:pStyle w:val="BodyText"/>
        <w:spacing w:before="104"/>
        <w:ind w:left="153"/>
      </w:pPr>
      <w:r>
        <w:rPr>
          <w:spacing w:val="-2"/>
        </w:rPr>
        <w:t>ISBN</w:t>
      </w:r>
      <w:r>
        <w:rPr>
          <w:spacing w:val="20"/>
        </w:rPr>
        <w:t> </w:t>
      </w:r>
      <w:r>
        <w:rPr>
          <w:spacing w:val="-2"/>
        </w:rPr>
        <w:t>978-XX-XX-XXXXX-</w:t>
      </w:r>
      <w:r>
        <w:rPr>
          <w:spacing w:val="-10"/>
        </w:rPr>
        <w:t>X</w:t>
      </w:r>
    </w:p>
    <w:p>
      <w:pPr>
        <w:pStyle w:val="BodyText"/>
        <w:spacing w:before="104"/>
        <w:ind w:left="153"/>
      </w:pPr>
      <w:r>
        <w:rPr/>
        <w:t>Kaina</w:t>
      </w:r>
      <w:r>
        <w:rPr>
          <w:spacing w:val="-6"/>
        </w:rPr>
        <w:t> </w:t>
      </w:r>
      <w:r>
        <w:rPr/>
        <w:t>Liuksemburge</w:t>
      </w:r>
      <w:r>
        <w:rPr>
          <w:spacing w:val="-5"/>
        </w:rPr>
        <w:t> </w:t>
      </w:r>
      <w:r>
        <w:rPr/>
        <w:t>(be</w:t>
      </w:r>
      <w:r>
        <w:rPr>
          <w:spacing w:val="-5"/>
        </w:rPr>
        <w:t> </w:t>
      </w:r>
      <w:r>
        <w:rPr/>
        <w:t>PVM):</w:t>
      </w:r>
      <w:r>
        <w:rPr>
          <w:spacing w:val="-5"/>
        </w:rPr>
        <w:t> </w:t>
      </w:r>
      <w:r>
        <w:rPr/>
        <w:t>…</w:t>
      </w:r>
      <w:r>
        <w:rPr>
          <w:spacing w:val="-5"/>
        </w:rPr>
        <w:t> EUR</w:t>
      </w:r>
    </w:p>
    <w:p>
      <w:pPr>
        <w:spacing w:after="0"/>
        <w:sectPr>
          <w:pgSz w:w="11910" w:h="16840"/>
          <w:pgMar w:top="360" w:bottom="280" w:left="640" w:right="860"/>
        </w:sectPr>
      </w:pPr>
    </w:p>
    <w:p>
      <w:pPr>
        <w:pStyle w:val="Heading1"/>
        <w:spacing w:before="73"/>
      </w:pPr>
      <w:r>
        <w:rPr/>
        <w:t>Kaip</w:t>
      </w:r>
      <w:r>
        <w:rPr>
          <w:spacing w:val="-6"/>
        </w:rPr>
        <w:t> </w:t>
      </w:r>
      <w:r>
        <w:rPr/>
        <w:t>susisiekti</w:t>
      </w:r>
      <w:r>
        <w:rPr>
          <w:spacing w:val="-5"/>
        </w:rPr>
        <w:t> </w:t>
      </w:r>
      <w:r>
        <w:rPr/>
        <w:t>su</w:t>
      </w:r>
      <w:r>
        <w:rPr>
          <w:spacing w:val="-5"/>
        </w:rPr>
        <w:t> ES</w:t>
      </w:r>
    </w:p>
    <w:p>
      <w:pPr>
        <w:pStyle w:val="Heading2"/>
        <w:spacing w:before="155"/>
      </w:pPr>
      <w:r>
        <w:rPr>
          <w:spacing w:val="-2"/>
        </w:rPr>
        <w:t>Asmeniškai</w:t>
      </w:r>
    </w:p>
    <w:p>
      <w:pPr>
        <w:spacing w:line="290" w:lineRule="auto" w:before="166"/>
        <w:ind w:left="437" w:right="0" w:firstLine="0"/>
        <w:jc w:val="left"/>
        <w:rPr>
          <w:sz w:val="22"/>
        </w:rPr>
      </w:pPr>
      <w:r>
        <w:rPr>
          <w:sz w:val="22"/>
        </w:rPr>
        <w:t>Visoje</w:t>
      </w:r>
      <w:r>
        <w:rPr>
          <w:spacing w:val="-5"/>
          <w:sz w:val="22"/>
        </w:rPr>
        <w:t> </w:t>
      </w:r>
      <w:r>
        <w:rPr>
          <w:sz w:val="22"/>
        </w:rPr>
        <w:t>Europos</w:t>
      </w:r>
      <w:r>
        <w:rPr>
          <w:spacing w:val="-5"/>
          <w:sz w:val="22"/>
        </w:rPr>
        <w:t> </w:t>
      </w:r>
      <w:r>
        <w:rPr>
          <w:sz w:val="22"/>
        </w:rPr>
        <w:t>Sąjungoje</w:t>
      </w:r>
      <w:r>
        <w:rPr>
          <w:spacing w:val="-5"/>
          <w:sz w:val="22"/>
        </w:rPr>
        <w:t> </w:t>
      </w:r>
      <w:r>
        <w:rPr>
          <w:sz w:val="22"/>
        </w:rPr>
        <w:t>yra</w:t>
      </w:r>
      <w:r>
        <w:rPr>
          <w:spacing w:val="-5"/>
          <w:sz w:val="22"/>
        </w:rPr>
        <w:t> </w:t>
      </w:r>
      <w:r>
        <w:rPr>
          <w:sz w:val="22"/>
        </w:rPr>
        <w:t>šimtai</w:t>
      </w:r>
      <w:r>
        <w:rPr>
          <w:spacing w:val="-5"/>
          <w:sz w:val="22"/>
        </w:rPr>
        <w:t> </w:t>
      </w:r>
      <w:r>
        <w:rPr>
          <w:i/>
          <w:sz w:val="22"/>
        </w:rPr>
        <w:t>Europe</w:t>
      </w:r>
      <w:r>
        <w:rPr>
          <w:i/>
          <w:spacing w:val="-5"/>
          <w:sz w:val="22"/>
        </w:rPr>
        <w:t> </w:t>
      </w:r>
      <w:r>
        <w:rPr>
          <w:i/>
          <w:sz w:val="22"/>
        </w:rPr>
        <w:t>Direct</w:t>
      </w:r>
      <w:r>
        <w:rPr>
          <w:i/>
          <w:spacing w:val="-4"/>
          <w:sz w:val="22"/>
        </w:rPr>
        <w:t> </w:t>
      </w:r>
      <w:r>
        <w:rPr>
          <w:sz w:val="22"/>
        </w:rPr>
        <w:t>centrų.</w:t>
      </w:r>
      <w:r>
        <w:rPr>
          <w:spacing w:val="-5"/>
          <w:sz w:val="22"/>
        </w:rPr>
        <w:t> </w:t>
      </w:r>
      <w:r>
        <w:rPr>
          <w:sz w:val="22"/>
        </w:rPr>
        <w:t>Artimiausio</w:t>
      </w:r>
      <w:r>
        <w:rPr>
          <w:spacing w:val="-5"/>
          <w:sz w:val="22"/>
        </w:rPr>
        <w:t> </w:t>
      </w:r>
      <w:r>
        <w:rPr>
          <w:sz w:val="22"/>
        </w:rPr>
        <w:t>centro</w:t>
      </w:r>
      <w:r>
        <w:rPr>
          <w:spacing w:val="-5"/>
          <w:sz w:val="22"/>
        </w:rPr>
        <w:t> </w:t>
      </w:r>
      <w:r>
        <w:rPr>
          <w:sz w:val="22"/>
        </w:rPr>
        <w:t>adresą</w:t>
      </w:r>
      <w:r>
        <w:rPr>
          <w:spacing w:val="-5"/>
          <w:sz w:val="22"/>
        </w:rPr>
        <w:t> </w:t>
      </w:r>
      <w:r>
        <w:rPr>
          <w:sz w:val="22"/>
        </w:rPr>
        <w:t>galite</w:t>
      </w:r>
      <w:r>
        <w:rPr>
          <w:spacing w:val="-5"/>
          <w:sz w:val="22"/>
        </w:rPr>
        <w:t> </w:t>
      </w:r>
      <w:r>
        <w:rPr>
          <w:sz w:val="22"/>
        </w:rPr>
        <w:t>rasti internetu (</w:t>
      </w:r>
      <w:hyperlink r:id="rId7">
        <w:r>
          <w:rPr>
            <w:color w:val="0000FF"/>
            <w:sz w:val="22"/>
            <w:u w:val="single" w:color="0000FF"/>
          </w:rPr>
          <w:t>european-union.europa.eu/contact-eu/meet-us_lt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Telefonu</w:t>
      </w:r>
      <w:r>
        <w:rPr>
          <w:spacing w:val="-14"/>
        </w:rPr>
        <w:t> </w:t>
      </w:r>
      <w:r>
        <w:rPr/>
        <w:t>arba</w:t>
      </w:r>
      <w:r>
        <w:rPr>
          <w:spacing w:val="-13"/>
        </w:rPr>
        <w:t> </w:t>
      </w:r>
      <w:r>
        <w:rPr>
          <w:spacing w:val="-2"/>
        </w:rPr>
        <w:t>raštu</w:t>
      </w:r>
    </w:p>
    <w:p>
      <w:pPr>
        <w:spacing w:line="290" w:lineRule="auto" w:before="167"/>
        <w:ind w:left="437" w:right="569" w:firstLine="0"/>
        <w:jc w:val="left"/>
        <w:rPr>
          <w:sz w:val="22"/>
        </w:rPr>
      </w:pPr>
      <w:r>
        <w:rPr>
          <w:i/>
          <w:sz w:val="22"/>
        </w:rPr>
        <w:t>Europe</w:t>
      </w:r>
      <w:r>
        <w:rPr>
          <w:i/>
          <w:spacing w:val="-4"/>
          <w:sz w:val="22"/>
        </w:rPr>
        <w:t> </w:t>
      </w:r>
      <w:r>
        <w:rPr>
          <w:i/>
          <w:sz w:val="22"/>
        </w:rPr>
        <w:t>Direct</w:t>
      </w:r>
      <w:r>
        <w:rPr>
          <w:i/>
          <w:spacing w:val="-3"/>
          <w:sz w:val="22"/>
        </w:rPr>
        <w:t> </w:t>
      </w:r>
      <w:r>
        <w:rPr>
          <w:sz w:val="22"/>
        </w:rPr>
        <w:t>tarnyba</w:t>
      </w:r>
      <w:r>
        <w:rPr>
          <w:spacing w:val="-4"/>
          <w:sz w:val="22"/>
        </w:rPr>
        <w:t> </w:t>
      </w:r>
      <w:r>
        <w:rPr>
          <w:sz w:val="22"/>
        </w:rPr>
        <w:t>atsakys</w:t>
      </w:r>
      <w:r>
        <w:rPr>
          <w:spacing w:val="-4"/>
          <w:sz w:val="22"/>
        </w:rPr>
        <w:t> </w:t>
      </w:r>
      <w:r>
        <w:rPr>
          <w:sz w:val="22"/>
        </w:rPr>
        <w:t>į</w:t>
      </w:r>
      <w:r>
        <w:rPr>
          <w:spacing w:val="-4"/>
          <w:sz w:val="22"/>
        </w:rPr>
        <w:t> </w:t>
      </w:r>
      <w:r>
        <w:rPr>
          <w:sz w:val="22"/>
        </w:rPr>
        <w:t>jūsų</w:t>
      </w:r>
      <w:r>
        <w:rPr>
          <w:spacing w:val="-4"/>
          <w:sz w:val="22"/>
        </w:rPr>
        <w:t> </w:t>
      </w:r>
      <w:r>
        <w:rPr>
          <w:sz w:val="22"/>
        </w:rPr>
        <w:t>klausimus</w:t>
      </w:r>
      <w:r>
        <w:rPr>
          <w:spacing w:val="-4"/>
          <w:sz w:val="22"/>
        </w:rPr>
        <w:t> </w:t>
      </w:r>
      <w:r>
        <w:rPr>
          <w:sz w:val="22"/>
        </w:rPr>
        <w:t>apie</w:t>
      </w:r>
      <w:r>
        <w:rPr>
          <w:spacing w:val="-4"/>
          <w:sz w:val="22"/>
        </w:rPr>
        <w:t> </w:t>
      </w:r>
      <w:r>
        <w:rPr>
          <w:sz w:val="22"/>
        </w:rPr>
        <w:t>Europos</w:t>
      </w:r>
      <w:r>
        <w:rPr>
          <w:spacing w:val="-4"/>
          <w:sz w:val="22"/>
        </w:rPr>
        <w:t> </w:t>
      </w:r>
      <w:r>
        <w:rPr>
          <w:sz w:val="22"/>
        </w:rPr>
        <w:t>Sąjungą.</w:t>
      </w:r>
      <w:r>
        <w:rPr>
          <w:spacing w:val="-4"/>
          <w:sz w:val="22"/>
        </w:rPr>
        <w:t> </w:t>
      </w:r>
      <w:r>
        <w:rPr>
          <w:sz w:val="22"/>
        </w:rPr>
        <w:t>Su</w:t>
      </w:r>
      <w:r>
        <w:rPr>
          <w:spacing w:val="-4"/>
          <w:sz w:val="22"/>
        </w:rPr>
        <w:t> </w:t>
      </w:r>
      <w:r>
        <w:rPr>
          <w:sz w:val="22"/>
        </w:rPr>
        <w:t>šia</w:t>
      </w:r>
      <w:r>
        <w:rPr>
          <w:spacing w:val="-4"/>
          <w:sz w:val="22"/>
        </w:rPr>
        <w:t> </w:t>
      </w:r>
      <w:r>
        <w:rPr>
          <w:sz w:val="22"/>
        </w:rPr>
        <w:t>tarnyba</w:t>
      </w:r>
      <w:r>
        <w:rPr>
          <w:spacing w:val="-4"/>
          <w:sz w:val="22"/>
        </w:rPr>
        <w:t> </w:t>
      </w:r>
      <w:r>
        <w:rPr>
          <w:sz w:val="22"/>
        </w:rPr>
        <w:t>galite </w:t>
      </w:r>
      <w:r>
        <w:rPr>
          <w:spacing w:val="-2"/>
          <w:sz w:val="22"/>
        </w:rPr>
        <w:t>susisiekti:</w:t>
      </w:r>
    </w:p>
    <w:p>
      <w:pPr>
        <w:pStyle w:val="ListParagraph"/>
        <w:numPr>
          <w:ilvl w:val="0"/>
          <w:numId w:val="2"/>
        </w:numPr>
        <w:tabs>
          <w:tab w:pos="827" w:val="left" w:leader="none"/>
        </w:tabs>
        <w:spacing w:line="290" w:lineRule="auto" w:before="113" w:after="0"/>
        <w:ind w:left="827" w:right="564" w:hanging="400"/>
        <w:jc w:val="left"/>
        <w:rPr>
          <w:sz w:val="22"/>
        </w:rPr>
      </w:pPr>
      <w:r>
        <w:rPr>
          <w:sz w:val="22"/>
        </w:rPr>
        <w:t>nemokamu</w:t>
      </w:r>
      <w:r>
        <w:rPr>
          <w:spacing w:val="-4"/>
          <w:sz w:val="22"/>
        </w:rPr>
        <w:t> </w:t>
      </w:r>
      <w:r>
        <w:rPr>
          <w:sz w:val="22"/>
        </w:rPr>
        <w:t>numeriu:</w:t>
      </w:r>
      <w:r>
        <w:rPr>
          <w:spacing w:val="-4"/>
          <w:sz w:val="22"/>
        </w:rPr>
        <w:t> </w:t>
      </w:r>
      <w:r>
        <w:rPr>
          <w:sz w:val="22"/>
        </w:rPr>
        <w:t>00</w:t>
      </w:r>
      <w:r>
        <w:rPr>
          <w:spacing w:val="-4"/>
          <w:sz w:val="22"/>
        </w:rPr>
        <w:t> </w:t>
      </w:r>
      <w:r>
        <w:rPr>
          <w:sz w:val="22"/>
        </w:rPr>
        <w:t>800</w:t>
      </w:r>
      <w:r>
        <w:rPr>
          <w:spacing w:val="-4"/>
          <w:sz w:val="22"/>
        </w:rPr>
        <w:t> </w:t>
      </w:r>
      <w:r>
        <w:rPr>
          <w:sz w:val="22"/>
        </w:rPr>
        <w:t>6</w:t>
      </w:r>
      <w:r>
        <w:rPr>
          <w:spacing w:val="-4"/>
          <w:sz w:val="22"/>
        </w:rPr>
        <w:t> </w:t>
      </w:r>
      <w:r>
        <w:rPr>
          <w:sz w:val="22"/>
        </w:rPr>
        <w:t>7</w:t>
      </w:r>
      <w:r>
        <w:rPr>
          <w:spacing w:val="-4"/>
          <w:sz w:val="22"/>
        </w:rPr>
        <w:t> </w:t>
      </w:r>
      <w:r>
        <w:rPr>
          <w:sz w:val="22"/>
        </w:rPr>
        <w:t>8</w:t>
      </w:r>
      <w:r>
        <w:rPr>
          <w:spacing w:val="-4"/>
          <w:sz w:val="22"/>
        </w:rPr>
        <w:t> </w:t>
      </w:r>
      <w:r>
        <w:rPr>
          <w:sz w:val="22"/>
        </w:rPr>
        <w:t>9</w:t>
      </w:r>
      <w:r>
        <w:rPr>
          <w:spacing w:val="-4"/>
          <w:sz w:val="22"/>
        </w:rPr>
        <w:t> </w:t>
      </w:r>
      <w:r>
        <w:rPr>
          <w:sz w:val="22"/>
        </w:rPr>
        <w:t>10</w:t>
      </w:r>
      <w:r>
        <w:rPr>
          <w:spacing w:val="-4"/>
          <w:sz w:val="22"/>
        </w:rPr>
        <w:t> </w:t>
      </w:r>
      <w:r>
        <w:rPr>
          <w:sz w:val="22"/>
        </w:rPr>
        <w:t>11</w:t>
      </w:r>
      <w:r>
        <w:rPr>
          <w:spacing w:val="-4"/>
          <w:sz w:val="22"/>
        </w:rPr>
        <w:t> </w:t>
      </w:r>
      <w:r>
        <w:rPr>
          <w:sz w:val="22"/>
        </w:rPr>
        <w:t>(kai</w:t>
      </w:r>
      <w:r>
        <w:rPr>
          <w:spacing w:val="-4"/>
          <w:sz w:val="22"/>
        </w:rPr>
        <w:t> </w:t>
      </w:r>
      <w:r>
        <w:rPr>
          <w:sz w:val="22"/>
        </w:rPr>
        <w:t>kurie</w:t>
      </w:r>
      <w:r>
        <w:rPr>
          <w:spacing w:val="-4"/>
          <w:sz w:val="22"/>
        </w:rPr>
        <w:t> </w:t>
      </w:r>
      <w:r>
        <w:rPr>
          <w:sz w:val="22"/>
        </w:rPr>
        <w:t>operatoriai</w:t>
      </w:r>
      <w:r>
        <w:rPr>
          <w:spacing w:val="-4"/>
          <w:sz w:val="22"/>
        </w:rPr>
        <w:t> </w:t>
      </w:r>
      <w:r>
        <w:rPr>
          <w:sz w:val="22"/>
        </w:rPr>
        <w:t>už</w:t>
      </w:r>
      <w:r>
        <w:rPr>
          <w:spacing w:val="-4"/>
          <w:sz w:val="22"/>
        </w:rPr>
        <w:t> </w:t>
      </w:r>
      <w:r>
        <w:rPr>
          <w:sz w:val="22"/>
        </w:rPr>
        <w:t>šiuos</w:t>
      </w:r>
      <w:r>
        <w:rPr>
          <w:spacing w:val="-4"/>
          <w:sz w:val="22"/>
        </w:rPr>
        <w:t> </w:t>
      </w:r>
      <w:r>
        <w:rPr>
          <w:sz w:val="22"/>
        </w:rPr>
        <w:t>skambučius</w:t>
      </w:r>
      <w:r>
        <w:rPr>
          <w:spacing w:val="-4"/>
          <w:sz w:val="22"/>
        </w:rPr>
        <w:t> </w:t>
      </w:r>
      <w:r>
        <w:rPr>
          <w:sz w:val="22"/>
        </w:rPr>
        <w:t>gali</w:t>
      </w:r>
      <w:r>
        <w:rPr>
          <w:spacing w:val="-4"/>
          <w:sz w:val="22"/>
        </w:rPr>
        <w:t> </w:t>
      </w:r>
      <w:r>
        <w:rPr>
          <w:sz w:val="22"/>
        </w:rPr>
        <w:t>imti </w:t>
      </w:r>
      <w:r>
        <w:rPr>
          <w:spacing w:val="-2"/>
          <w:sz w:val="22"/>
        </w:rPr>
        <w:t>mokestį),</w:t>
      </w:r>
    </w:p>
    <w:p>
      <w:pPr>
        <w:pStyle w:val="ListParagraph"/>
        <w:numPr>
          <w:ilvl w:val="0"/>
          <w:numId w:val="2"/>
        </w:numPr>
        <w:tabs>
          <w:tab w:pos="826" w:val="left" w:leader="none"/>
        </w:tabs>
        <w:spacing w:line="253" w:lineRule="exact" w:before="0" w:after="0"/>
        <w:ind w:left="826" w:right="0" w:hanging="399"/>
        <w:jc w:val="left"/>
        <w:rPr>
          <w:sz w:val="22"/>
        </w:rPr>
      </w:pPr>
      <w:r>
        <w:rPr>
          <w:sz w:val="22"/>
        </w:rPr>
        <w:t>šiuo</w:t>
      </w:r>
      <w:r>
        <w:rPr>
          <w:spacing w:val="-7"/>
          <w:sz w:val="22"/>
        </w:rPr>
        <w:t> </w:t>
      </w:r>
      <w:r>
        <w:rPr>
          <w:sz w:val="22"/>
        </w:rPr>
        <w:t>standartiniu</w:t>
      </w:r>
      <w:r>
        <w:rPr>
          <w:spacing w:val="-7"/>
          <w:sz w:val="22"/>
        </w:rPr>
        <w:t> </w:t>
      </w:r>
      <w:r>
        <w:rPr>
          <w:sz w:val="22"/>
        </w:rPr>
        <w:t>numeriu:</w:t>
      </w:r>
      <w:r>
        <w:rPr>
          <w:spacing w:val="-7"/>
          <w:sz w:val="22"/>
        </w:rPr>
        <w:t> </w:t>
      </w:r>
      <w:r>
        <w:rPr>
          <w:sz w:val="22"/>
        </w:rPr>
        <w:t>+32</w:t>
      </w:r>
      <w:r>
        <w:rPr>
          <w:spacing w:val="-6"/>
          <w:sz w:val="22"/>
        </w:rPr>
        <w:t> </w:t>
      </w:r>
      <w:r>
        <w:rPr>
          <w:spacing w:val="-2"/>
          <w:sz w:val="22"/>
        </w:rPr>
        <w:t>22999696,</w:t>
      </w:r>
    </w:p>
    <w:p>
      <w:pPr>
        <w:pStyle w:val="ListParagraph"/>
        <w:numPr>
          <w:ilvl w:val="0"/>
          <w:numId w:val="2"/>
        </w:numPr>
        <w:tabs>
          <w:tab w:pos="826" w:val="left" w:leader="none"/>
        </w:tabs>
        <w:spacing w:line="240" w:lineRule="auto" w:before="53" w:after="0"/>
        <w:ind w:left="826" w:right="0" w:hanging="399"/>
        <w:jc w:val="left"/>
        <w:rPr>
          <w:sz w:val="22"/>
        </w:rPr>
      </w:pPr>
      <w:r>
        <w:rPr>
          <w:spacing w:val="-2"/>
          <w:sz w:val="22"/>
        </w:rPr>
        <w:t>naudodami</w:t>
      </w:r>
      <w:r>
        <w:rPr>
          <w:spacing w:val="19"/>
          <w:sz w:val="22"/>
        </w:rPr>
        <w:t> </w:t>
      </w:r>
      <w:r>
        <w:rPr>
          <w:spacing w:val="-2"/>
          <w:sz w:val="22"/>
        </w:rPr>
        <w:t>šią</w:t>
      </w:r>
      <w:r>
        <w:rPr>
          <w:spacing w:val="20"/>
          <w:sz w:val="22"/>
        </w:rPr>
        <w:t> </w:t>
      </w:r>
      <w:r>
        <w:rPr>
          <w:spacing w:val="-2"/>
          <w:sz w:val="22"/>
        </w:rPr>
        <w:t>formą:</w:t>
      </w:r>
      <w:r>
        <w:rPr>
          <w:spacing w:val="22"/>
          <w:sz w:val="22"/>
        </w:rPr>
        <w:t> </w:t>
      </w:r>
      <w:hyperlink r:id="rId8">
        <w:r>
          <w:rPr>
            <w:color w:val="0000FF"/>
            <w:spacing w:val="-2"/>
            <w:sz w:val="22"/>
            <w:u w:val="single" w:color="0000FF"/>
          </w:rPr>
          <w:t>european-union.europa.eu/contact-eu/write-us_lt</w:t>
        </w:r>
      </w:hyperlink>
      <w:r>
        <w:rPr>
          <w:spacing w:val="-2"/>
          <w:sz w:val="22"/>
          <w:u w:val="none"/>
        </w:rPr>
        <w:t>.</w:t>
      </w:r>
    </w:p>
    <w:p>
      <w:pPr>
        <w:pStyle w:val="BodyText"/>
        <w:rPr>
          <w:sz w:val="22"/>
        </w:rPr>
      </w:pPr>
    </w:p>
    <w:p>
      <w:pPr>
        <w:pStyle w:val="BodyText"/>
        <w:spacing w:before="55"/>
        <w:rPr>
          <w:sz w:val="22"/>
        </w:rPr>
      </w:pPr>
    </w:p>
    <w:p>
      <w:pPr>
        <w:pStyle w:val="Heading1"/>
      </w:pPr>
      <w:r>
        <w:rPr/>
        <w:t>Kaip</w:t>
      </w:r>
      <w:r>
        <w:rPr>
          <w:spacing w:val="-7"/>
        </w:rPr>
        <w:t> </w:t>
      </w:r>
      <w:r>
        <w:rPr/>
        <w:t>rasti</w:t>
      </w:r>
      <w:r>
        <w:rPr>
          <w:spacing w:val="-6"/>
        </w:rPr>
        <w:t> </w:t>
      </w:r>
      <w:r>
        <w:rPr/>
        <w:t>informacijos</w:t>
      </w:r>
      <w:r>
        <w:rPr>
          <w:spacing w:val="-6"/>
        </w:rPr>
        <w:t> </w:t>
      </w:r>
      <w:r>
        <w:rPr/>
        <w:t>apie</w:t>
      </w:r>
      <w:r>
        <w:rPr>
          <w:spacing w:val="-6"/>
        </w:rPr>
        <w:t> </w:t>
      </w:r>
      <w:r>
        <w:rPr>
          <w:spacing w:val="-5"/>
        </w:rPr>
        <w:t>ES</w:t>
      </w:r>
    </w:p>
    <w:p>
      <w:pPr>
        <w:pStyle w:val="Heading2"/>
        <w:spacing w:before="155"/>
      </w:pPr>
      <w:r>
        <w:rPr>
          <w:spacing w:val="-2"/>
        </w:rPr>
        <w:t>Internetas</w:t>
      </w:r>
    </w:p>
    <w:p>
      <w:pPr>
        <w:spacing w:before="166"/>
        <w:ind w:left="437" w:right="0" w:firstLine="0"/>
        <w:jc w:val="left"/>
        <w:rPr>
          <w:sz w:val="22"/>
        </w:rPr>
      </w:pPr>
      <w:r>
        <w:rPr>
          <w:sz w:val="22"/>
        </w:rPr>
        <w:t>Informacijos</w:t>
      </w:r>
      <w:r>
        <w:rPr>
          <w:spacing w:val="-5"/>
          <w:sz w:val="22"/>
        </w:rPr>
        <w:t> </w:t>
      </w:r>
      <w:r>
        <w:rPr>
          <w:sz w:val="22"/>
        </w:rPr>
        <w:t>apie</w:t>
      </w:r>
      <w:r>
        <w:rPr>
          <w:spacing w:val="-3"/>
          <w:sz w:val="22"/>
        </w:rPr>
        <w:t> </w:t>
      </w:r>
      <w:r>
        <w:rPr>
          <w:sz w:val="22"/>
        </w:rPr>
        <w:t>Europos</w:t>
      </w:r>
      <w:r>
        <w:rPr>
          <w:spacing w:val="-3"/>
          <w:sz w:val="22"/>
        </w:rPr>
        <w:t> </w:t>
      </w:r>
      <w:r>
        <w:rPr>
          <w:sz w:val="22"/>
        </w:rPr>
        <w:t>Sąjungą</w:t>
      </w:r>
      <w:r>
        <w:rPr>
          <w:spacing w:val="-3"/>
          <w:sz w:val="22"/>
        </w:rPr>
        <w:t> </w:t>
      </w:r>
      <w:r>
        <w:rPr>
          <w:sz w:val="22"/>
        </w:rPr>
        <w:t>visomis</w:t>
      </w:r>
      <w:r>
        <w:rPr>
          <w:spacing w:val="-3"/>
          <w:sz w:val="22"/>
        </w:rPr>
        <w:t> </w:t>
      </w:r>
      <w:r>
        <w:rPr>
          <w:sz w:val="22"/>
        </w:rPr>
        <w:t>oficialiosiomis</w:t>
      </w:r>
      <w:r>
        <w:rPr>
          <w:spacing w:val="-3"/>
          <w:sz w:val="22"/>
        </w:rPr>
        <w:t> </w:t>
      </w:r>
      <w:r>
        <w:rPr>
          <w:sz w:val="22"/>
        </w:rPr>
        <w:t>ES</w:t>
      </w:r>
      <w:r>
        <w:rPr>
          <w:spacing w:val="-3"/>
          <w:sz w:val="22"/>
        </w:rPr>
        <w:t> </w:t>
      </w:r>
      <w:r>
        <w:rPr>
          <w:sz w:val="22"/>
        </w:rPr>
        <w:t>kalbomis</w:t>
      </w:r>
      <w:r>
        <w:rPr>
          <w:spacing w:val="-3"/>
          <w:sz w:val="22"/>
        </w:rPr>
        <w:t> </w:t>
      </w:r>
      <w:r>
        <w:rPr>
          <w:sz w:val="22"/>
        </w:rPr>
        <w:t>galima</w:t>
      </w:r>
      <w:r>
        <w:rPr>
          <w:spacing w:val="-3"/>
          <w:sz w:val="22"/>
        </w:rPr>
        <w:t> </w:t>
      </w:r>
      <w:r>
        <w:rPr>
          <w:sz w:val="22"/>
        </w:rPr>
        <w:t>rasti</w:t>
      </w:r>
      <w:r>
        <w:rPr>
          <w:spacing w:val="-2"/>
          <w:sz w:val="22"/>
        </w:rPr>
        <w:t> svetainėje</w:t>
      </w:r>
    </w:p>
    <w:p>
      <w:pPr>
        <w:spacing w:before="53"/>
        <w:ind w:left="437" w:right="0" w:firstLine="0"/>
        <w:jc w:val="left"/>
        <w:rPr>
          <w:sz w:val="22"/>
        </w:rPr>
      </w:pPr>
      <w:r>
        <w:rPr>
          <w:i/>
          <w:sz w:val="22"/>
        </w:rPr>
        <w:t>Europa</w:t>
      </w:r>
      <w:r>
        <w:rPr>
          <w:i/>
          <w:spacing w:val="-15"/>
          <w:sz w:val="22"/>
        </w:rPr>
        <w:t> </w:t>
      </w:r>
      <w:r>
        <w:rPr>
          <w:sz w:val="22"/>
        </w:rPr>
        <w:t>(</w:t>
      </w:r>
      <w:hyperlink r:id="rId9">
        <w:r>
          <w:rPr>
            <w:color w:val="0000FF"/>
            <w:sz w:val="22"/>
            <w:u w:val="single" w:color="0000FF"/>
          </w:rPr>
          <w:t>european-</w:t>
        </w:r>
        <w:r>
          <w:rPr>
            <w:color w:val="0000FF"/>
            <w:spacing w:val="-2"/>
            <w:sz w:val="22"/>
            <w:u w:val="single" w:color="0000FF"/>
          </w:rPr>
          <w:t>union.europa.eu</w:t>
        </w:r>
      </w:hyperlink>
      <w:r>
        <w:rPr>
          <w:spacing w:val="-2"/>
          <w:sz w:val="22"/>
          <w:u w:val="none"/>
        </w:rPr>
        <w:t>).</w:t>
      </w:r>
    </w:p>
    <w:p>
      <w:pPr>
        <w:pStyle w:val="Heading2"/>
        <w:spacing w:before="167"/>
      </w:pPr>
      <w:r>
        <w:rPr/>
        <w:t>ES</w:t>
      </w:r>
      <w:r>
        <w:rPr>
          <w:spacing w:val="-2"/>
        </w:rPr>
        <w:t> leidiniai</w:t>
      </w:r>
    </w:p>
    <w:p>
      <w:pPr>
        <w:spacing w:line="290" w:lineRule="auto" w:before="166"/>
        <w:ind w:left="437" w:right="350" w:firstLine="0"/>
        <w:jc w:val="left"/>
        <w:rPr>
          <w:sz w:val="22"/>
        </w:rPr>
      </w:pPr>
      <w:r>
        <w:rPr>
          <w:sz w:val="22"/>
        </w:rPr>
        <w:t>ES leidinius galite peržiūrėti arba užsisakyti adresu </w:t>
      </w:r>
      <w:hyperlink r:id="rId10">
        <w:r>
          <w:rPr>
            <w:color w:val="0000FF"/>
            <w:sz w:val="22"/>
            <w:u w:val="single" w:color="0000FF"/>
          </w:rPr>
          <w:t>op.europa.eu/lt/publications</w:t>
        </w:r>
      </w:hyperlink>
      <w:r>
        <w:rPr>
          <w:sz w:val="22"/>
          <w:u w:val="none"/>
        </w:rPr>
        <w:t>. Jeigu jums reikia daugiau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nemokamų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leidinių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egzempliorių,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kreipkitės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į</w:t>
      </w:r>
      <w:r>
        <w:rPr>
          <w:spacing w:val="-2"/>
          <w:sz w:val="22"/>
          <w:u w:val="none"/>
        </w:rPr>
        <w:t> </w:t>
      </w:r>
      <w:r>
        <w:rPr>
          <w:i/>
          <w:sz w:val="22"/>
          <w:u w:val="none"/>
        </w:rPr>
        <w:t>Europe</w:t>
      </w:r>
      <w:r>
        <w:rPr>
          <w:i/>
          <w:spacing w:val="-4"/>
          <w:sz w:val="22"/>
          <w:u w:val="none"/>
        </w:rPr>
        <w:t> </w:t>
      </w:r>
      <w:r>
        <w:rPr>
          <w:i/>
          <w:sz w:val="22"/>
          <w:u w:val="none"/>
        </w:rPr>
        <w:t>Direct</w:t>
      </w:r>
      <w:r>
        <w:rPr>
          <w:i/>
          <w:spacing w:val="-3"/>
          <w:sz w:val="22"/>
          <w:u w:val="none"/>
        </w:rPr>
        <w:t> </w:t>
      </w:r>
      <w:r>
        <w:rPr>
          <w:sz w:val="22"/>
          <w:u w:val="none"/>
        </w:rPr>
        <w:t>arba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į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vietos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dokumentų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centrą </w:t>
      </w:r>
      <w:r>
        <w:rPr>
          <w:spacing w:val="-2"/>
          <w:sz w:val="22"/>
          <w:u w:val="none"/>
        </w:rPr>
        <w:t>(</w:t>
      </w:r>
      <w:hyperlink r:id="rId7">
        <w:r>
          <w:rPr>
            <w:color w:val="0000FF"/>
            <w:spacing w:val="-2"/>
            <w:sz w:val="22"/>
            <w:u w:val="single" w:color="0000FF"/>
          </w:rPr>
          <w:t>european-union.europa.eu/contact-eu/meet-us_lt</w:t>
        </w:r>
      </w:hyperlink>
      <w:r>
        <w:rPr>
          <w:spacing w:val="-2"/>
          <w:sz w:val="22"/>
          <w:u w:val="none"/>
        </w:rPr>
        <w:t>).</w:t>
      </w:r>
    </w:p>
    <w:p>
      <w:pPr>
        <w:pStyle w:val="Heading2"/>
      </w:pPr>
      <w:r>
        <w:rPr/>
        <w:t>ES</w:t>
      </w:r>
      <w:r>
        <w:rPr>
          <w:spacing w:val="-4"/>
        </w:rPr>
        <w:t> </w:t>
      </w:r>
      <w:r>
        <w:rPr/>
        <w:t>teisė</w:t>
      </w:r>
      <w:r>
        <w:rPr>
          <w:spacing w:val="-4"/>
        </w:rPr>
        <w:t> </w:t>
      </w:r>
      <w:r>
        <w:rPr/>
        <w:t>ir</w:t>
      </w:r>
      <w:r>
        <w:rPr>
          <w:spacing w:val="-4"/>
        </w:rPr>
        <w:t> </w:t>
      </w:r>
      <w:r>
        <w:rPr/>
        <w:t>susiję</w:t>
      </w:r>
      <w:r>
        <w:rPr>
          <w:spacing w:val="-3"/>
        </w:rPr>
        <w:t> </w:t>
      </w:r>
      <w:r>
        <w:rPr>
          <w:spacing w:val="-2"/>
        </w:rPr>
        <w:t>dokumentai</w:t>
      </w:r>
    </w:p>
    <w:p>
      <w:pPr>
        <w:spacing w:line="290" w:lineRule="auto" w:before="167"/>
        <w:ind w:left="437" w:right="0" w:firstLine="0"/>
        <w:jc w:val="left"/>
        <w:rPr>
          <w:sz w:val="22"/>
        </w:rPr>
      </w:pPr>
      <w:r>
        <w:rPr>
          <w:sz w:val="22"/>
        </w:rPr>
        <w:t>Norėdami</w:t>
      </w:r>
      <w:r>
        <w:rPr>
          <w:spacing w:val="-4"/>
          <w:sz w:val="22"/>
        </w:rPr>
        <w:t> </w:t>
      </w:r>
      <w:r>
        <w:rPr>
          <w:sz w:val="22"/>
        </w:rPr>
        <w:t>susipažinti</w:t>
      </w:r>
      <w:r>
        <w:rPr>
          <w:spacing w:val="-4"/>
          <w:sz w:val="22"/>
        </w:rPr>
        <w:t> </w:t>
      </w:r>
      <w:r>
        <w:rPr>
          <w:sz w:val="22"/>
        </w:rPr>
        <w:t>su</w:t>
      </w:r>
      <w:r>
        <w:rPr>
          <w:spacing w:val="-4"/>
          <w:sz w:val="22"/>
        </w:rPr>
        <w:t> </w:t>
      </w:r>
      <w:r>
        <w:rPr>
          <w:sz w:val="22"/>
        </w:rPr>
        <w:t>ES</w:t>
      </w:r>
      <w:r>
        <w:rPr>
          <w:spacing w:val="-4"/>
          <w:sz w:val="22"/>
        </w:rPr>
        <w:t> </w:t>
      </w:r>
      <w:r>
        <w:rPr>
          <w:sz w:val="22"/>
        </w:rPr>
        <w:t>teisine</w:t>
      </w:r>
      <w:r>
        <w:rPr>
          <w:spacing w:val="-4"/>
          <w:sz w:val="22"/>
        </w:rPr>
        <w:t> </w:t>
      </w:r>
      <w:r>
        <w:rPr>
          <w:sz w:val="22"/>
        </w:rPr>
        <w:t>informacija,</w:t>
      </w:r>
      <w:r>
        <w:rPr>
          <w:spacing w:val="-4"/>
          <w:sz w:val="22"/>
        </w:rPr>
        <w:t> </w:t>
      </w:r>
      <w:r>
        <w:rPr>
          <w:sz w:val="22"/>
        </w:rPr>
        <w:t>įskaitant</w:t>
      </w:r>
      <w:r>
        <w:rPr>
          <w:spacing w:val="-4"/>
          <w:sz w:val="22"/>
        </w:rPr>
        <w:t> </w:t>
      </w:r>
      <w:r>
        <w:rPr>
          <w:sz w:val="22"/>
        </w:rPr>
        <w:t>visus</w:t>
      </w:r>
      <w:r>
        <w:rPr>
          <w:spacing w:val="-4"/>
          <w:sz w:val="22"/>
        </w:rPr>
        <w:t> </w:t>
      </w:r>
      <w:r>
        <w:rPr>
          <w:sz w:val="22"/>
        </w:rPr>
        <w:t>ES</w:t>
      </w:r>
      <w:r>
        <w:rPr>
          <w:spacing w:val="-4"/>
          <w:sz w:val="22"/>
        </w:rPr>
        <w:t> </w:t>
      </w:r>
      <w:r>
        <w:rPr>
          <w:sz w:val="22"/>
        </w:rPr>
        <w:t>teisės</w:t>
      </w:r>
      <w:r>
        <w:rPr>
          <w:spacing w:val="-4"/>
          <w:sz w:val="22"/>
        </w:rPr>
        <w:t> </w:t>
      </w:r>
      <w:r>
        <w:rPr>
          <w:sz w:val="22"/>
        </w:rPr>
        <w:t>aktus</w:t>
      </w:r>
      <w:r>
        <w:rPr>
          <w:spacing w:val="-4"/>
          <w:sz w:val="22"/>
        </w:rPr>
        <w:t> </w:t>
      </w:r>
      <w:r>
        <w:rPr>
          <w:sz w:val="22"/>
        </w:rPr>
        <w:t>nuo</w:t>
      </w:r>
      <w:r>
        <w:rPr>
          <w:spacing w:val="-4"/>
          <w:sz w:val="22"/>
        </w:rPr>
        <w:t> </w:t>
      </w:r>
      <w:r>
        <w:rPr>
          <w:sz w:val="22"/>
        </w:rPr>
        <w:t>1951</w:t>
      </w:r>
      <w:r>
        <w:rPr>
          <w:spacing w:val="-4"/>
          <w:sz w:val="22"/>
        </w:rPr>
        <w:t> </w:t>
      </w:r>
      <w:r>
        <w:rPr>
          <w:sz w:val="22"/>
        </w:rPr>
        <w:t>m.</w:t>
      </w:r>
      <w:r>
        <w:rPr>
          <w:spacing w:val="-4"/>
          <w:sz w:val="22"/>
        </w:rPr>
        <w:t> </w:t>
      </w:r>
      <w:r>
        <w:rPr>
          <w:sz w:val="22"/>
        </w:rPr>
        <w:t>visomis oficialiosiomis kalbomis, apsilankykite svetainėje </w:t>
      </w:r>
      <w:r>
        <w:rPr>
          <w:i/>
          <w:sz w:val="22"/>
        </w:rPr>
        <w:t>EUR-Lex </w:t>
      </w:r>
      <w:r>
        <w:rPr>
          <w:sz w:val="22"/>
        </w:rPr>
        <w:t>(</w:t>
      </w:r>
      <w:hyperlink r:id="rId11">
        <w:r>
          <w:rPr>
            <w:color w:val="0000FF"/>
            <w:sz w:val="22"/>
            <w:u w:val="single" w:color="0000FF"/>
          </w:rPr>
          <w:t>eur-lex.europa.eu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ES</w:t>
      </w:r>
      <w:r>
        <w:rPr>
          <w:spacing w:val="-8"/>
        </w:rPr>
        <w:t> </w:t>
      </w:r>
      <w:r>
        <w:rPr/>
        <w:t>atvirieji</w:t>
      </w:r>
      <w:r>
        <w:rPr>
          <w:spacing w:val="-5"/>
        </w:rPr>
        <w:t> </w:t>
      </w:r>
      <w:r>
        <w:rPr>
          <w:spacing w:val="-2"/>
        </w:rPr>
        <w:t>duomenys</w:t>
      </w:r>
    </w:p>
    <w:p>
      <w:pPr>
        <w:spacing w:line="290" w:lineRule="auto" w:before="166"/>
        <w:ind w:left="437" w:right="0" w:firstLine="0"/>
        <w:jc w:val="left"/>
        <w:rPr>
          <w:sz w:val="22"/>
        </w:rPr>
      </w:pPr>
      <w:r>
        <w:rPr>
          <w:sz w:val="22"/>
        </w:rPr>
        <w:t>Portale </w:t>
      </w:r>
      <w:hyperlink r:id="rId12">
        <w:r>
          <w:rPr>
            <w:color w:val="0000FF"/>
            <w:sz w:val="22"/>
            <w:u w:val="single" w:color="0000FF"/>
          </w:rPr>
          <w:t>data.europa.eu</w:t>
        </w:r>
      </w:hyperlink>
      <w:r>
        <w:rPr>
          <w:color w:val="0000FF"/>
          <w:sz w:val="22"/>
          <w:u w:val="none"/>
        </w:rPr>
        <w:t> </w:t>
      </w:r>
      <w:r>
        <w:rPr>
          <w:sz w:val="22"/>
          <w:u w:val="none"/>
        </w:rPr>
        <w:t>suteikiama prieiga prie ES institucijų, įstaigų ir agentūrų atvirųjų duomenų rinkinių.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Šiuos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duomenis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galima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nemokamai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parsisiųsti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ir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pakartotinai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naudoti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tiek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komerciniais,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tiek nekomerciniais tikslais. Be to, portale suteikiama prieiga prie daugybės Europos šalių duomenų </w:t>
      </w:r>
      <w:r>
        <w:rPr>
          <w:spacing w:val="-2"/>
          <w:sz w:val="22"/>
          <w:u w:val="none"/>
        </w:rPr>
        <w:t>rinkinių.</w:t>
      </w:r>
    </w:p>
    <w:sectPr>
      <w:pgSz w:w="11910" w:h="16840"/>
      <w:pgMar w:top="600" w:bottom="280" w:left="640" w:right="8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0"/>
      <w:numFmt w:val="bullet"/>
      <w:lvlText w:val="—"/>
      <w:lvlJc w:val="left"/>
      <w:pPr>
        <w:ind w:left="827" w:hanging="400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100"/>
        <w:sz w:val="22"/>
        <w:szCs w:val="22"/>
        <w:lang w:val="lt-LT" w:eastAsia="en-US" w:bidi="ar-SA"/>
      </w:rPr>
    </w:lvl>
    <w:lvl w:ilvl="1">
      <w:start w:val="0"/>
      <w:numFmt w:val="bullet"/>
      <w:lvlText w:val="•"/>
      <w:lvlJc w:val="left"/>
      <w:pPr>
        <w:ind w:left="1778" w:hanging="400"/>
      </w:pPr>
      <w:rPr>
        <w:rFonts w:hint="default"/>
        <w:lang w:val="lt-LT" w:eastAsia="en-US" w:bidi="ar-SA"/>
      </w:rPr>
    </w:lvl>
    <w:lvl w:ilvl="2">
      <w:start w:val="0"/>
      <w:numFmt w:val="bullet"/>
      <w:lvlText w:val="•"/>
      <w:lvlJc w:val="left"/>
      <w:pPr>
        <w:ind w:left="2737" w:hanging="400"/>
      </w:pPr>
      <w:rPr>
        <w:rFonts w:hint="default"/>
        <w:lang w:val="lt-LT" w:eastAsia="en-US" w:bidi="ar-SA"/>
      </w:rPr>
    </w:lvl>
    <w:lvl w:ilvl="3">
      <w:start w:val="0"/>
      <w:numFmt w:val="bullet"/>
      <w:lvlText w:val="•"/>
      <w:lvlJc w:val="left"/>
      <w:pPr>
        <w:ind w:left="3696" w:hanging="400"/>
      </w:pPr>
      <w:rPr>
        <w:rFonts w:hint="default"/>
        <w:lang w:val="lt-LT" w:eastAsia="en-US" w:bidi="ar-SA"/>
      </w:rPr>
    </w:lvl>
    <w:lvl w:ilvl="4">
      <w:start w:val="0"/>
      <w:numFmt w:val="bullet"/>
      <w:lvlText w:val="•"/>
      <w:lvlJc w:val="left"/>
      <w:pPr>
        <w:ind w:left="4655" w:hanging="400"/>
      </w:pPr>
      <w:rPr>
        <w:rFonts w:hint="default"/>
        <w:lang w:val="lt-LT" w:eastAsia="en-US" w:bidi="ar-SA"/>
      </w:rPr>
    </w:lvl>
    <w:lvl w:ilvl="5">
      <w:start w:val="0"/>
      <w:numFmt w:val="bullet"/>
      <w:lvlText w:val="•"/>
      <w:lvlJc w:val="left"/>
      <w:pPr>
        <w:ind w:left="5614" w:hanging="400"/>
      </w:pPr>
      <w:rPr>
        <w:rFonts w:hint="default"/>
        <w:lang w:val="lt-LT" w:eastAsia="en-US" w:bidi="ar-SA"/>
      </w:rPr>
    </w:lvl>
    <w:lvl w:ilvl="6">
      <w:start w:val="0"/>
      <w:numFmt w:val="bullet"/>
      <w:lvlText w:val="•"/>
      <w:lvlJc w:val="left"/>
      <w:pPr>
        <w:ind w:left="6573" w:hanging="400"/>
      </w:pPr>
      <w:rPr>
        <w:rFonts w:hint="default"/>
        <w:lang w:val="lt-LT" w:eastAsia="en-US" w:bidi="ar-SA"/>
      </w:rPr>
    </w:lvl>
    <w:lvl w:ilvl="7">
      <w:start w:val="0"/>
      <w:numFmt w:val="bullet"/>
      <w:lvlText w:val="•"/>
      <w:lvlJc w:val="left"/>
      <w:pPr>
        <w:ind w:left="7532" w:hanging="400"/>
      </w:pPr>
      <w:rPr>
        <w:rFonts w:hint="default"/>
        <w:lang w:val="lt-LT" w:eastAsia="en-US" w:bidi="ar-SA"/>
      </w:rPr>
    </w:lvl>
    <w:lvl w:ilvl="8">
      <w:start w:val="0"/>
      <w:numFmt w:val="bullet"/>
      <w:lvlText w:val="•"/>
      <w:lvlJc w:val="left"/>
      <w:pPr>
        <w:ind w:left="8491" w:hanging="400"/>
      </w:pPr>
      <w:rPr>
        <w:rFonts w:hint="default"/>
        <w:lang w:val="lt-LT" w:eastAsia="en-US" w:bidi="ar-SA"/>
      </w:rPr>
    </w:lvl>
  </w:abstractNum>
  <w:abstractNum w:abstractNumId="0">
    <w:multiLevelType w:val="hybridMultilevel"/>
    <w:lvl w:ilvl="0">
      <w:start w:val="0"/>
      <w:numFmt w:val="bullet"/>
      <w:lvlText w:val="—"/>
      <w:lvlJc w:val="left"/>
      <w:pPr>
        <w:ind w:left="543" w:hanging="380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100"/>
        <w:sz w:val="20"/>
        <w:szCs w:val="20"/>
        <w:lang w:val="lt-LT" w:eastAsia="en-US" w:bidi="ar-SA"/>
      </w:rPr>
    </w:lvl>
    <w:lvl w:ilvl="1">
      <w:start w:val="0"/>
      <w:numFmt w:val="bullet"/>
      <w:lvlText w:val="•"/>
      <w:lvlJc w:val="left"/>
      <w:pPr>
        <w:ind w:left="1526" w:hanging="380"/>
      </w:pPr>
      <w:rPr>
        <w:rFonts w:hint="default"/>
        <w:lang w:val="lt-LT" w:eastAsia="en-US" w:bidi="ar-SA"/>
      </w:rPr>
    </w:lvl>
    <w:lvl w:ilvl="2">
      <w:start w:val="0"/>
      <w:numFmt w:val="bullet"/>
      <w:lvlText w:val="•"/>
      <w:lvlJc w:val="left"/>
      <w:pPr>
        <w:ind w:left="2513" w:hanging="380"/>
      </w:pPr>
      <w:rPr>
        <w:rFonts w:hint="default"/>
        <w:lang w:val="lt-LT" w:eastAsia="en-US" w:bidi="ar-SA"/>
      </w:rPr>
    </w:lvl>
    <w:lvl w:ilvl="3">
      <w:start w:val="0"/>
      <w:numFmt w:val="bullet"/>
      <w:lvlText w:val="•"/>
      <w:lvlJc w:val="left"/>
      <w:pPr>
        <w:ind w:left="3500" w:hanging="380"/>
      </w:pPr>
      <w:rPr>
        <w:rFonts w:hint="default"/>
        <w:lang w:val="lt-LT" w:eastAsia="en-US" w:bidi="ar-SA"/>
      </w:rPr>
    </w:lvl>
    <w:lvl w:ilvl="4">
      <w:start w:val="0"/>
      <w:numFmt w:val="bullet"/>
      <w:lvlText w:val="•"/>
      <w:lvlJc w:val="left"/>
      <w:pPr>
        <w:ind w:left="4487" w:hanging="380"/>
      </w:pPr>
      <w:rPr>
        <w:rFonts w:hint="default"/>
        <w:lang w:val="lt-LT" w:eastAsia="en-US" w:bidi="ar-SA"/>
      </w:rPr>
    </w:lvl>
    <w:lvl w:ilvl="5">
      <w:start w:val="0"/>
      <w:numFmt w:val="bullet"/>
      <w:lvlText w:val="•"/>
      <w:lvlJc w:val="left"/>
      <w:pPr>
        <w:ind w:left="5474" w:hanging="380"/>
      </w:pPr>
      <w:rPr>
        <w:rFonts w:hint="default"/>
        <w:lang w:val="lt-LT" w:eastAsia="en-US" w:bidi="ar-SA"/>
      </w:rPr>
    </w:lvl>
    <w:lvl w:ilvl="6">
      <w:start w:val="0"/>
      <w:numFmt w:val="bullet"/>
      <w:lvlText w:val="•"/>
      <w:lvlJc w:val="left"/>
      <w:pPr>
        <w:ind w:left="6461" w:hanging="380"/>
      </w:pPr>
      <w:rPr>
        <w:rFonts w:hint="default"/>
        <w:lang w:val="lt-LT" w:eastAsia="en-US" w:bidi="ar-SA"/>
      </w:rPr>
    </w:lvl>
    <w:lvl w:ilvl="7">
      <w:start w:val="0"/>
      <w:numFmt w:val="bullet"/>
      <w:lvlText w:val="•"/>
      <w:lvlJc w:val="left"/>
      <w:pPr>
        <w:ind w:left="7448" w:hanging="380"/>
      </w:pPr>
      <w:rPr>
        <w:rFonts w:hint="default"/>
        <w:lang w:val="lt-LT" w:eastAsia="en-US" w:bidi="ar-SA"/>
      </w:rPr>
    </w:lvl>
    <w:lvl w:ilvl="8">
      <w:start w:val="0"/>
      <w:numFmt w:val="bullet"/>
      <w:lvlText w:val="•"/>
      <w:lvlJc w:val="left"/>
      <w:pPr>
        <w:ind w:left="8435" w:hanging="380"/>
      </w:pPr>
      <w:rPr>
        <w:rFonts w:hint="default"/>
        <w:lang w:val="lt-LT" w:eastAsia="en-US" w:bidi="ar-SA"/>
      </w:rPr>
    </w:lvl>
  </w:abstract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lt-LT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0"/>
      <w:szCs w:val="20"/>
      <w:lang w:val="lt-LT" w:eastAsia="en-US" w:bidi="ar-SA"/>
    </w:rPr>
  </w:style>
  <w:style w:styleId="Heading1" w:type="paragraph">
    <w:name w:val="Heading 1"/>
    <w:basedOn w:val="Normal"/>
    <w:uiPriority w:val="1"/>
    <w:qFormat/>
    <w:pPr>
      <w:ind w:left="437"/>
      <w:outlineLvl w:val="1"/>
    </w:pPr>
    <w:rPr>
      <w:rFonts w:ascii="Arial" w:hAnsi="Arial" w:eastAsia="Arial" w:cs="Arial"/>
      <w:b/>
      <w:bCs/>
      <w:sz w:val="24"/>
      <w:szCs w:val="24"/>
      <w:lang w:val="lt-LT" w:eastAsia="en-US" w:bidi="ar-SA"/>
    </w:rPr>
  </w:style>
  <w:style w:styleId="Heading2" w:type="paragraph">
    <w:name w:val="Heading 2"/>
    <w:basedOn w:val="Normal"/>
    <w:uiPriority w:val="1"/>
    <w:qFormat/>
    <w:pPr>
      <w:spacing w:before="113"/>
      <w:ind w:left="437"/>
      <w:outlineLvl w:val="2"/>
    </w:pPr>
    <w:rPr>
      <w:rFonts w:ascii="Arial" w:hAnsi="Arial" w:eastAsia="Arial" w:cs="Arial"/>
      <w:b/>
      <w:bCs/>
      <w:sz w:val="22"/>
      <w:szCs w:val="22"/>
      <w:lang w:val="lt-LT" w:eastAsia="en-US" w:bidi="ar-SA"/>
    </w:rPr>
  </w:style>
  <w:style w:styleId="ListParagraph" w:type="paragraph">
    <w:name w:val="List Paragraph"/>
    <w:basedOn w:val="Normal"/>
    <w:uiPriority w:val="1"/>
    <w:qFormat/>
    <w:pPr>
      <w:ind w:left="542" w:hanging="379"/>
    </w:pPr>
    <w:rPr>
      <w:rFonts w:ascii="Arial" w:hAnsi="Arial" w:eastAsia="Arial" w:cs="Arial"/>
      <w:lang w:val="lt-LT" w:eastAsia="en-US" w:bidi="ar-SA"/>
    </w:rPr>
  </w:style>
  <w:style w:styleId="TableParagraph" w:type="paragraph">
    <w:name w:val="Table Paragraph"/>
    <w:basedOn w:val="Normal"/>
    <w:uiPriority w:val="1"/>
    <w:qFormat/>
    <w:pPr>
      <w:spacing w:before="27"/>
      <w:jc w:val="center"/>
    </w:pPr>
    <w:rPr>
      <w:rFonts w:ascii="Arial" w:hAnsi="Arial" w:eastAsia="Arial" w:cs="Arial"/>
      <w:lang w:val="lt-LT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yperlink" Target="../../dita-source/multilingual/disclaimer-formula.html" TargetMode="External"/><Relationship Id="rId6" Type="http://schemas.openxmlformats.org/officeDocument/2006/relationships/hyperlink" Target="https://style-guide.europa.eu/o/opportal-service/isg?resource=es/../multilingual/Quick_reference_guide.pdf" TargetMode="External"/><Relationship Id="rId7" Type="http://schemas.openxmlformats.org/officeDocument/2006/relationships/hyperlink" Target="https://european-union.europa.eu/contact-eu/meet-us_lt" TargetMode="External"/><Relationship Id="rId8" Type="http://schemas.openxmlformats.org/officeDocument/2006/relationships/hyperlink" Target="https://european-union.europa.eu/contact-eu/write-us_lt" TargetMode="External"/><Relationship Id="rId9" Type="http://schemas.openxmlformats.org/officeDocument/2006/relationships/hyperlink" Target="https://european-union.europa.eu/index_lt" TargetMode="External"/><Relationship Id="rId10" Type="http://schemas.openxmlformats.org/officeDocument/2006/relationships/hyperlink" Target="https://op.europa.eu/lt/publications" TargetMode="External"/><Relationship Id="rId11" Type="http://schemas.openxmlformats.org/officeDocument/2006/relationships/hyperlink" Target="https://eur-lex.europa.eu/" TargetMode="External"/><Relationship Id="rId12" Type="http://schemas.openxmlformats.org/officeDocument/2006/relationships/hyperlink" Target="https://data.europa.eu/lt" TargetMode="External"/><Relationship Id="rId13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European Union institutions, bodies and services without legal personality – LT</dc:title>
  <dcterms:created xsi:type="dcterms:W3CDTF">2025-04-28T11:41:30Z</dcterms:created>
  <dcterms:modified xsi:type="dcterms:W3CDTF">2025-04-28T11:41:30Z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2025-04-28T00:00:00Z</vt:filetime>
  </property>
  <property fmtid="{D5CDD505-2E9C-101B-9397-08002B2CF9AE}" pid="3" name="Creator">
    <vt:lpwstr>oXygen PDF Chemistry Version 26.1 Build 2024-03-15T15:30:10Z</vt:lpwstr>
  </property>
  <property fmtid="{D5CDD505-2E9C-101B-9397-08002B2CF9AE}" pid="4" name="Producer">
    <vt:lpwstr>Apache FOP Version SVN</vt:lpwstr>
  </property>
  <property fmtid="{D5CDD505-2E9C-101B-9397-08002B2CF9AE}" pid="5" name="LastSaved">
    <vt:filetime>2025-04-28T00:00:00Z</vt:filetime>
  </property>
</Properties>
</file>