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00"/>
        <w:jc w:val="center"/>
      </w:pPr>
      <w:bookmarkStart w:name="European Commission – EN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EN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[country]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Manuscript</w:t>
      </w:r>
      <w:r>
        <w:rPr>
          <w:spacing w:val="-9"/>
        </w:rPr>
        <w:t> </w:t>
      </w:r>
      <w:r>
        <w:rPr/>
        <w:t>completed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[month]</w:t>
      </w:r>
      <w:r>
        <w:rPr>
          <w:spacing w:val="-7"/>
        </w:rPr>
        <w:t> </w:t>
      </w:r>
      <w:r>
        <w:rPr>
          <w:spacing w:val="-2"/>
        </w:rPr>
        <w:t>[year]</w:t>
      </w:r>
    </w:p>
    <w:p>
      <w:pPr>
        <w:pStyle w:val="BodyText"/>
        <w:spacing w:line="540" w:lineRule="atLeast"/>
        <w:ind w:right="4513"/>
      </w:pPr>
      <w:r>
        <w:rPr/>
        <w:t>Revised</w:t>
      </w:r>
      <w:r>
        <w:rPr>
          <w:spacing w:val="-6"/>
        </w:rPr>
        <w:t> </w:t>
      </w:r>
      <w:r>
        <w:rPr/>
        <w:t>edition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Corrected</w:t>
      </w:r>
      <w:r>
        <w:rPr>
          <w:spacing w:val="-6"/>
        </w:rPr>
        <w:t> </w:t>
      </w:r>
      <w:r>
        <w:rPr/>
        <w:t>edition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[First/Second/</w:t>
      </w:r>
      <w:r>
        <w:rPr>
          <w:i/>
        </w:rPr>
        <w:t>n</w:t>
      </w:r>
      <w:r>
        <w:rPr/>
        <w:t>th]</w:t>
      </w:r>
      <w:r>
        <w:rPr>
          <w:spacing w:val="-6"/>
        </w:rPr>
        <w:t> </w:t>
      </w:r>
      <w:r>
        <w:rPr/>
        <w:t>edition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</w:pPr>
      <w:r>
        <w:rPr/>
        <w:t>This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should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considered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representative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European</w:t>
      </w:r>
      <w:r>
        <w:rPr>
          <w:spacing w:val="-4"/>
        </w:rPr>
        <w:t> </w:t>
      </w:r>
      <w:r>
        <w:rPr/>
        <w:t>Commission’s</w:t>
      </w:r>
      <w:r>
        <w:rPr>
          <w:spacing w:val="-4"/>
        </w:rPr>
        <w:t> </w:t>
      </w:r>
      <w:r>
        <w:rPr/>
        <w:t>official</w:t>
      </w:r>
      <w:r>
        <w:rPr>
          <w:spacing w:val="-4"/>
        </w:rPr>
        <w:t> </w:t>
      </w:r>
      <w:r>
        <w:rPr/>
        <w:t>position. Luxembourg: Publications Office of the European Union, [year]</w:t>
      </w:r>
    </w:p>
    <w:p>
      <w:pPr>
        <w:pStyle w:val="BodyText"/>
        <w:spacing w:line="348" w:lineRule="auto"/>
        <w:ind w:right="4513"/>
      </w:pPr>
      <w:r>
        <w:rPr/>
        <w:t>©</w:t>
      </w:r>
      <w:r>
        <w:rPr>
          <w:spacing w:val="-6"/>
        </w:rPr>
        <w:t> </w:t>
      </w:r>
      <w:r>
        <w:rPr/>
        <w:t>[European</w:t>
      </w:r>
      <w:r>
        <w:rPr>
          <w:spacing w:val="-6"/>
        </w:rPr>
        <w:t> </w:t>
      </w:r>
      <w:r>
        <w:rPr/>
        <w:t>Union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European</w:t>
      </w:r>
      <w:r>
        <w:rPr>
          <w:spacing w:val="-6"/>
        </w:rPr>
        <w:t> </w:t>
      </w:r>
      <w:r>
        <w:rPr/>
        <w:t>Atomic</w:t>
      </w:r>
      <w:r>
        <w:rPr>
          <w:spacing w:val="-6"/>
        </w:rPr>
        <w:t> </w:t>
      </w:r>
      <w:r>
        <w:rPr/>
        <w:t>Energy</w:t>
      </w:r>
      <w:r>
        <w:rPr>
          <w:spacing w:val="-6"/>
        </w:rPr>
        <w:t> </w:t>
      </w:r>
      <w:r>
        <w:rPr/>
        <w:t>Community],</w:t>
      </w:r>
      <w:r>
        <w:rPr>
          <w:spacing w:val="-6"/>
        </w:rPr>
        <w:t> </w:t>
      </w:r>
      <w:r>
        <w:rPr/>
        <w:t>[year]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3"/>
        </w:rPr>
        <w:t> </w:t>
      </w:r>
      <w:r>
        <w:rPr/>
        <w:t>[European</w:t>
      </w:r>
      <w:r>
        <w:rPr>
          <w:spacing w:val="-3"/>
        </w:rPr>
        <w:t> </w:t>
      </w:r>
      <w:r>
        <w:rPr/>
        <w:t>Union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Atomic</w:t>
      </w:r>
      <w:r>
        <w:rPr>
          <w:spacing w:val="-3"/>
        </w:rPr>
        <w:t> </w:t>
      </w:r>
      <w:r>
        <w:rPr/>
        <w:t>Energy</w:t>
      </w:r>
      <w:r>
        <w:rPr>
          <w:spacing w:val="-3"/>
        </w:rPr>
        <w:t> </w:t>
      </w:r>
      <w:r>
        <w:rPr/>
        <w:t>Community],</w:t>
      </w:r>
      <w:r>
        <w:rPr>
          <w:spacing w:val="-3"/>
        </w:rPr>
        <w:t> </w:t>
      </w:r>
      <w:r>
        <w:rPr/>
        <w:t>[year].</w:t>
      </w:r>
      <w:r>
        <w:rPr>
          <w:spacing w:val="-3"/>
        </w:rPr>
        <w:t> </w:t>
      </w:r>
      <w:r>
        <w:rPr/>
        <w:t>Some</w:t>
      </w:r>
      <w:r>
        <w:rPr>
          <w:spacing w:val="-3"/>
        </w:rPr>
        <w:t> </w:t>
      </w:r>
      <w:r>
        <w:rPr/>
        <w:t>content</w:t>
      </w:r>
      <w:r>
        <w:rPr>
          <w:spacing w:val="-3"/>
        </w:rPr>
        <w:t> </w:t>
      </w:r>
      <w:r>
        <w:rPr/>
        <w:t>was</w:t>
      </w:r>
      <w:r>
        <w:rPr>
          <w:spacing w:val="-3"/>
        </w:rPr>
        <w:t> </w:t>
      </w:r>
      <w:r>
        <w:rPr/>
        <w:t>created</w:t>
      </w:r>
      <w:r>
        <w:rPr>
          <w:spacing w:val="-3"/>
        </w:rPr>
        <w:t> </w:t>
      </w:r>
      <w:r>
        <w:rPr/>
        <w:t>using</w:t>
      </w:r>
      <w:r>
        <w:rPr>
          <w:spacing w:val="-3"/>
        </w:rPr>
        <w:t> </w:t>
      </w:r>
      <w:r>
        <w:rPr/>
        <w:t>[name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AI </w:t>
      </w:r>
      <w:r>
        <w:rPr>
          <w:spacing w:val="-2"/>
        </w:rPr>
        <w:t>tool].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25"/>
      </w:pPr>
      <w:r>
        <w:rPr/>
        <w:t>The</w:t>
      </w:r>
      <w:r>
        <w:rPr>
          <w:spacing w:val="-6"/>
        </w:rPr>
        <w:t> </w:t>
      </w:r>
      <w:r>
        <w:rPr/>
        <w:t>Commission’s</w:t>
      </w:r>
      <w:r>
        <w:rPr>
          <w:spacing w:val="-6"/>
        </w:rPr>
        <w:t> </w:t>
      </w:r>
      <w:r>
        <w:rPr/>
        <w:t>reuse</w:t>
      </w:r>
      <w:r>
        <w:rPr>
          <w:spacing w:val="-6"/>
        </w:rPr>
        <w:t> </w:t>
      </w:r>
      <w:r>
        <w:rPr/>
        <w:t>policy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implemented</w:t>
      </w:r>
      <w:r>
        <w:rPr>
          <w:spacing w:val="-6"/>
        </w:rPr>
        <w:t> </w:t>
      </w:r>
      <w:r>
        <w:rPr/>
        <w:t>under</w:t>
      </w:r>
      <w:r>
        <w:rPr>
          <w:spacing w:val="-6"/>
        </w:rPr>
        <w:t> </w:t>
      </w:r>
      <w:r>
        <w:rPr/>
        <w:t>Commission</w:t>
      </w:r>
      <w:r>
        <w:rPr>
          <w:spacing w:val="-6"/>
        </w:rPr>
        <w:t> </w:t>
      </w:r>
      <w:r>
        <w:rPr/>
        <w:t>Decision</w:t>
      </w:r>
      <w:r>
        <w:rPr>
          <w:spacing w:val="-6"/>
        </w:rPr>
        <w:t> </w:t>
      </w:r>
      <w:r>
        <w:rPr/>
        <w:t>2011/833/EU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12</w:t>
      </w:r>
      <w:r>
        <w:rPr>
          <w:spacing w:val="-6"/>
        </w:rPr>
        <w:t> </w:t>
      </w:r>
      <w:r>
        <w:rPr/>
        <w:t>December</w:t>
      </w:r>
      <w:r>
        <w:rPr>
          <w:spacing w:val="-6"/>
        </w:rPr>
        <w:t> </w:t>
      </w:r>
      <w:r>
        <w:rPr/>
        <w:t>2011</w:t>
      </w:r>
      <w:r>
        <w:rPr>
          <w:spacing w:val="-6"/>
        </w:rPr>
        <w:t> </w:t>
      </w:r>
      <w:r>
        <w:rPr/>
        <w:t>on the reuse of Commission documents (OJ L 330, 14.12.2011, p.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9"/>
      </w:pPr>
      <w:r>
        <w:rPr/>
        <w:t>Unless otherwise noted, the reuse of this document is authorised under the Creative Commons Attribution 4.0 International</w:t>
      </w:r>
      <w:r>
        <w:rPr>
          <w:spacing w:val="-4"/>
        </w:rPr>
        <w:t> </w:t>
      </w:r>
      <w:r>
        <w:rPr/>
        <w:t>(CC</w:t>
      </w:r>
      <w:r>
        <w:rPr>
          <w:spacing w:val="-4"/>
        </w:rPr>
        <w:t> </w:t>
      </w:r>
      <w:r>
        <w:rPr/>
        <w:t>BY</w:t>
      </w:r>
      <w:r>
        <w:rPr>
          <w:spacing w:val="-4"/>
        </w:rPr>
        <w:t> </w:t>
      </w:r>
      <w:r>
        <w:rPr/>
        <w:t>4.0)</w:t>
      </w:r>
      <w:r>
        <w:rPr>
          <w:spacing w:val="-4"/>
        </w:rPr>
        <w:t> </w:t>
      </w:r>
      <w:r>
        <w:rPr/>
        <w:t>licence</w:t>
      </w:r>
      <w:r>
        <w:rPr>
          <w:spacing w:val="-4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4"/>
          <w:u w:val="none"/>
        </w:rPr>
        <w:t> </w:t>
      </w:r>
      <w:r>
        <w:rPr>
          <w:u w:val="none"/>
        </w:rPr>
        <w:t>This</w:t>
      </w:r>
      <w:r>
        <w:rPr>
          <w:spacing w:val="-4"/>
          <w:u w:val="none"/>
        </w:rPr>
        <w:t> </w:t>
      </w:r>
      <w:r>
        <w:rPr>
          <w:u w:val="none"/>
        </w:rPr>
        <w:t>means</w:t>
      </w:r>
      <w:r>
        <w:rPr>
          <w:spacing w:val="-4"/>
          <w:u w:val="none"/>
        </w:rPr>
        <w:t> </w:t>
      </w:r>
      <w:r>
        <w:rPr>
          <w:u w:val="none"/>
        </w:rPr>
        <w:t>that</w:t>
      </w:r>
      <w:r>
        <w:rPr>
          <w:spacing w:val="-4"/>
          <w:u w:val="none"/>
        </w:rPr>
        <w:t> </w:t>
      </w:r>
      <w:r>
        <w:rPr>
          <w:u w:val="none"/>
        </w:rPr>
        <w:t>reuse</w:t>
      </w:r>
      <w:r>
        <w:rPr>
          <w:spacing w:val="-4"/>
          <w:u w:val="none"/>
        </w:rPr>
        <w:t> </w:t>
      </w:r>
      <w:r>
        <w:rPr>
          <w:u w:val="none"/>
        </w:rPr>
        <w:t>is</w:t>
      </w:r>
      <w:r>
        <w:rPr>
          <w:spacing w:val="-4"/>
          <w:u w:val="none"/>
        </w:rPr>
        <w:t> </w:t>
      </w:r>
      <w:r>
        <w:rPr>
          <w:u w:val="none"/>
        </w:rPr>
        <w:t>allowed, provided appropriate credit is given and any changes are indicated.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For any use or reproduction of elements that are not owned by the European Union, permission may need to be sought</w:t>
      </w:r>
      <w:r>
        <w:rPr>
          <w:spacing w:val="-3"/>
        </w:rPr>
        <w:t> </w:t>
      </w:r>
      <w:r>
        <w:rPr/>
        <w:t>directly</w:t>
      </w:r>
      <w:r>
        <w:rPr>
          <w:spacing w:val="-3"/>
        </w:rPr>
        <w:t> </w:t>
      </w:r>
      <w:r>
        <w:rPr/>
        <w:t>from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respective</w:t>
      </w:r>
      <w:r>
        <w:rPr>
          <w:spacing w:val="-3"/>
        </w:rPr>
        <w:t> </w:t>
      </w:r>
      <w:r>
        <w:rPr/>
        <w:t>rightholders.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Union</w:t>
      </w:r>
      <w:r>
        <w:rPr>
          <w:spacing w:val="-3"/>
        </w:rPr>
        <w:t> </w:t>
      </w:r>
      <w:r>
        <w:rPr/>
        <w:t>does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own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copyright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relation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the following elements: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cover,</w:t>
      </w:r>
      <w:r>
        <w:rPr>
          <w:spacing w:val="-9"/>
          <w:sz w:val="20"/>
        </w:rPr>
        <w:t> </w:t>
      </w:r>
      <w:r>
        <w:rPr>
          <w:sz w:val="20"/>
        </w:rPr>
        <w:t>[element</w:t>
      </w:r>
      <w:r>
        <w:rPr>
          <w:spacing w:val="-8"/>
          <w:sz w:val="20"/>
        </w:rPr>
        <w:t> </w:t>
      </w:r>
      <w:r>
        <w:rPr>
          <w:sz w:val="20"/>
        </w:rPr>
        <w:t>concerned],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7"/>
          <w:sz w:val="20"/>
        </w:rPr>
        <w:t> </w:t>
      </w:r>
      <w:r>
        <w:rPr>
          <w:sz w:val="20"/>
        </w:rPr>
        <w:t>e.g.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page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6"/>
          <w:sz w:val="20"/>
        </w:rPr>
        <w:t> </w:t>
      </w:r>
      <w:r>
        <w:rPr>
          <w:sz w:val="20"/>
        </w:rPr>
        <w:t>concerned],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[author],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reserved;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15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</w:t>
      </w:r>
      <w:r>
        <w:rPr>
          <w:spacing w:val="-3"/>
          <w:sz w:val="20"/>
        </w:rPr>
        <w:t> </w:t>
      </w:r>
      <w:r>
        <w:rPr>
          <w:sz w:val="20"/>
        </w:rPr>
        <w:t>concerned],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2"/>
          <w:sz w:val="20"/>
        </w:rPr>
        <w:t> </w:t>
      </w:r>
      <w:r>
        <w:rPr>
          <w:sz w:val="20"/>
        </w:rPr>
        <w:t>e.g.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[author],</w:t>
      </w:r>
      <w:r>
        <w:rPr>
          <w:spacing w:val="-3"/>
          <w:sz w:val="20"/>
        </w:rPr>
        <w:t> </w:t>
      </w:r>
      <w:r>
        <w:rPr>
          <w:sz w:val="20"/>
        </w:rPr>
        <w:t>licensed</w:t>
      </w:r>
      <w:r>
        <w:rPr>
          <w:spacing w:val="-3"/>
          <w:sz w:val="20"/>
        </w:rPr>
        <w:t> </w:t>
      </w:r>
      <w:r>
        <w:rPr>
          <w:sz w:val="20"/>
        </w:rPr>
        <w:t>under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the </w:t>
      </w:r>
      <w:r>
        <w:rPr>
          <w:spacing w:val="-2"/>
          <w:sz w:val="20"/>
        </w:rPr>
        <w:t>licence];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[illustration/photo/etc.],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[name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artist],</w:t>
      </w:r>
      <w:r>
        <w:rPr>
          <w:spacing w:val="-5"/>
          <w:sz w:val="20"/>
        </w:rPr>
        <w:t> </w:t>
      </w:r>
      <w:r>
        <w:rPr>
          <w:sz w:val="20"/>
        </w:rPr>
        <w:t>[year],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reserved.</w:t>
      </w:r>
    </w:p>
    <w:p>
      <w:pPr>
        <w:pStyle w:val="BodyText"/>
        <w:spacing w:before="79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For</w:t>
      </w:r>
      <w:r>
        <w:rPr>
          <w:spacing w:val="-3"/>
        </w:rPr>
        <w:t> </w:t>
      </w:r>
      <w:r>
        <w:rPr/>
        <w:t>any</w:t>
      </w:r>
      <w:r>
        <w:rPr>
          <w:spacing w:val="-3"/>
        </w:rPr>
        <w:t> </w:t>
      </w:r>
      <w:r>
        <w:rPr/>
        <w:t>use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elements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owned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Union,</w:t>
      </w:r>
      <w:r>
        <w:rPr>
          <w:spacing w:val="-3"/>
        </w:rPr>
        <w:t> </w:t>
      </w:r>
      <w:r>
        <w:rPr/>
        <w:t>permission</w:t>
      </w:r>
      <w:r>
        <w:rPr>
          <w:spacing w:val="-3"/>
        </w:rPr>
        <w:t> </w:t>
      </w:r>
      <w:r>
        <w:rPr/>
        <w:t>may</w:t>
      </w:r>
      <w:r>
        <w:rPr>
          <w:spacing w:val="-3"/>
        </w:rPr>
        <w:t> </w:t>
      </w:r>
      <w:r>
        <w:rPr/>
        <w:t>need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be sought directly from the respective rightholders.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21pt;width:146.809998pt;height:.26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0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25" w:firstLine="0"/>
        <w:jc w:val="left"/>
        <w:rPr>
          <w:sz w:val="18"/>
        </w:rPr>
      </w:pPr>
      <w:r>
        <w:rPr>
          <w:sz w:val="18"/>
        </w:rPr>
        <w:t>Reuse is authorised provided the source is acknowledged and the original meaning or message of the document is not distorted.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European</w:t>
      </w:r>
      <w:r>
        <w:rPr>
          <w:spacing w:val="-2"/>
          <w:sz w:val="18"/>
        </w:rPr>
        <w:t> </w:t>
      </w:r>
      <w:r>
        <w:rPr>
          <w:sz w:val="18"/>
        </w:rPr>
        <w:t>Commission</w:t>
      </w:r>
      <w:r>
        <w:rPr>
          <w:spacing w:val="-2"/>
          <w:sz w:val="18"/>
        </w:rPr>
        <w:t> </w:t>
      </w:r>
      <w:r>
        <w:rPr>
          <w:sz w:val="18"/>
        </w:rPr>
        <w:t>shall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liable</w:t>
      </w:r>
      <w:r>
        <w:rPr>
          <w:spacing w:val="-2"/>
          <w:sz w:val="18"/>
        </w:rPr>
        <w:t> </w:t>
      </w:r>
      <w:r>
        <w:rPr>
          <w:sz w:val="18"/>
        </w:rPr>
        <w:t>for</w:t>
      </w:r>
      <w:r>
        <w:rPr>
          <w:spacing w:val="-2"/>
          <w:sz w:val="18"/>
        </w:rPr>
        <w:t> </w:t>
      </w:r>
      <w:r>
        <w:rPr>
          <w:sz w:val="18"/>
        </w:rPr>
        <w:t>any</w:t>
      </w:r>
      <w:r>
        <w:rPr>
          <w:spacing w:val="-2"/>
          <w:sz w:val="18"/>
        </w:rPr>
        <w:t> </w:t>
      </w:r>
      <w:r>
        <w:rPr>
          <w:sz w:val="18"/>
        </w:rPr>
        <w:t>consequence</w:t>
      </w:r>
      <w:r>
        <w:rPr>
          <w:spacing w:val="-2"/>
          <w:sz w:val="18"/>
        </w:rPr>
        <w:t> </w:t>
      </w:r>
      <w:r>
        <w:rPr>
          <w:sz w:val="18"/>
        </w:rPr>
        <w:t>stemming</w:t>
      </w:r>
      <w:r>
        <w:rPr>
          <w:spacing w:val="-2"/>
          <w:sz w:val="18"/>
        </w:rPr>
        <w:t> </w:t>
      </w:r>
      <w:r>
        <w:rPr>
          <w:sz w:val="18"/>
        </w:rPr>
        <w:t>from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reuse.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reuse</w:t>
      </w:r>
      <w:r>
        <w:rPr>
          <w:spacing w:val="-2"/>
          <w:sz w:val="18"/>
        </w:rPr>
        <w:t> </w:t>
      </w:r>
      <w:r>
        <w:rPr>
          <w:sz w:val="18"/>
        </w:rPr>
        <w:t>policy of</w:t>
      </w:r>
      <w:r>
        <w:rPr>
          <w:spacing w:val="-5"/>
          <w:sz w:val="18"/>
        </w:rPr>
        <w:t> </w:t>
      </w:r>
      <w:r>
        <w:rPr>
          <w:sz w:val="18"/>
        </w:rPr>
        <w:t>European</w:t>
      </w:r>
      <w:r>
        <w:rPr>
          <w:spacing w:val="-5"/>
          <w:sz w:val="18"/>
        </w:rPr>
        <w:t> </w:t>
      </w:r>
      <w:r>
        <w:rPr>
          <w:sz w:val="18"/>
        </w:rPr>
        <w:t>Commission</w:t>
      </w:r>
      <w:r>
        <w:rPr>
          <w:spacing w:val="-5"/>
          <w:sz w:val="18"/>
        </w:rPr>
        <w:t> </w:t>
      </w:r>
      <w:r>
        <w:rPr>
          <w:sz w:val="18"/>
        </w:rPr>
        <w:t>documents</w:t>
      </w:r>
      <w:r>
        <w:rPr>
          <w:spacing w:val="-5"/>
          <w:sz w:val="18"/>
        </w:rPr>
        <w:t> </w:t>
      </w:r>
      <w:r>
        <w:rPr>
          <w:sz w:val="18"/>
        </w:rPr>
        <w:t>is</w:t>
      </w:r>
      <w:r>
        <w:rPr>
          <w:spacing w:val="-5"/>
          <w:sz w:val="18"/>
        </w:rPr>
        <w:t> </w:t>
      </w:r>
      <w:r>
        <w:rPr>
          <w:sz w:val="18"/>
        </w:rPr>
        <w:t>implemented</w:t>
      </w:r>
      <w:r>
        <w:rPr>
          <w:spacing w:val="-5"/>
          <w:sz w:val="18"/>
        </w:rPr>
        <w:t> </w:t>
      </w:r>
      <w:r>
        <w:rPr>
          <w:sz w:val="18"/>
        </w:rPr>
        <w:t>under</w:t>
      </w:r>
      <w:r>
        <w:rPr>
          <w:spacing w:val="-5"/>
          <w:sz w:val="18"/>
        </w:rPr>
        <w:t> </w:t>
      </w:r>
      <w:r>
        <w:rPr>
          <w:sz w:val="18"/>
        </w:rPr>
        <w:t>Commission</w:t>
      </w:r>
      <w:r>
        <w:rPr>
          <w:spacing w:val="-5"/>
          <w:sz w:val="18"/>
        </w:rPr>
        <w:t> </w:t>
      </w:r>
      <w:r>
        <w:rPr>
          <w:sz w:val="18"/>
        </w:rPr>
        <w:t>Decision</w:t>
      </w:r>
      <w:r>
        <w:rPr>
          <w:spacing w:val="-5"/>
          <w:sz w:val="18"/>
        </w:rPr>
        <w:t> </w:t>
      </w:r>
      <w:r>
        <w:rPr>
          <w:sz w:val="18"/>
        </w:rPr>
        <w:t>2011/833/EU</w:t>
      </w:r>
      <w:r>
        <w:rPr>
          <w:spacing w:val="-5"/>
          <w:sz w:val="18"/>
        </w:rPr>
        <w:t> </w:t>
      </w:r>
      <w:r>
        <w:rPr>
          <w:sz w:val="18"/>
        </w:rPr>
        <w:t>of</w:t>
      </w:r>
      <w:r>
        <w:rPr>
          <w:spacing w:val="-5"/>
          <w:sz w:val="18"/>
        </w:rPr>
        <w:t> </w:t>
      </w:r>
      <w:r>
        <w:rPr>
          <w:sz w:val="18"/>
        </w:rPr>
        <w:t>12</w:t>
      </w:r>
      <w:r>
        <w:rPr>
          <w:spacing w:val="-5"/>
          <w:sz w:val="18"/>
        </w:rPr>
        <w:t> </w:t>
      </w:r>
      <w:r>
        <w:rPr>
          <w:sz w:val="18"/>
        </w:rPr>
        <w:t>December</w:t>
      </w:r>
      <w:r>
        <w:rPr>
          <w:spacing w:val="-5"/>
          <w:sz w:val="18"/>
        </w:rPr>
        <w:t> </w:t>
      </w:r>
      <w:r>
        <w:rPr>
          <w:sz w:val="18"/>
        </w:rPr>
        <w:t>2011</w:t>
      </w:r>
      <w:r>
        <w:rPr>
          <w:spacing w:val="-5"/>
          <w:sz w:val="18"/>
        </w:rPr>
        <w:t> </w:t>
      </w:r>
      <w:r>
        <w:rPr>
          <w:sz w:val="18"/>
        </w:rPr>
        <w:t>on the reuse of Commission documents (OJ L 330, 14.12.2011, p.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4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Price</w:t>
      </w:r>
      <w:r>
        <w:rPr>
          <w:spacing w:val="-12"/>
        </w:rPr>
        <w:t> </w:t>
      </w:r>
      <w:r>
        <w:rPr/>
        <w:t>(excluding</w:t>
      </w:r>
      <w:r>
        <w:rPr>
          <w:spacing w:val="-9"/>
        </w:rPr>
        <w:t> </w:t>
      </w:r>
      <w:r>
        <w:rPr/>
        <w:t>VAT)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Luxembourg:</w:t>
      </w:r>
      <w:r>
        <w:rPr>
          <w:spacing w:val="-9"/>
        </w:rPr>
        <w:t> </w:t>
      </w:r>
      <w:r>
        <w:rPr/>
        <w:t>EUR</w:t>
      </w:r>
      <w:r>
        <w:rPr>
          <w:spacing w:val="-9"/>
        </w:rPr>
        <w:t> </w:t>
      </w:r>
      <w:r>
        <w:rPr>
          <w:spacing w:val="-10"/>
        </w:rPr>
        <w:t>…</w:t>
      </w:r>
    </w:p>
    <w:p>
      <w:pPr>
        <w:spacing w:after="0"/>
        <w:sectPr>
          <w:pgSz w:w="11910" w:h="16840"/>
          <w:pgMar w:top="360" w:bottom="280" w:left="640" w:right="740"/>
        </w:sectPr>
      </w:pPr>
    </w:p>
    <w:p>
      <w:pPr>
        <w:pStyle w:val="Heading1"/>
        <w:spacing w:before="73"/>
      </w:pPr>
      <w:r>
        <w:rPr/>
        <w:t>Getting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touch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In</w:t>
      </w:r>
      <w:r>
        <w:rPr>
          <w:spacing w:val="-2"/>
        </w:rPr>
        <w:t> person</w:t>
      </w:r>
    </w:p>
    <w:p>
      <w:pPr>
        <w:spacing w:line="290" w:lineRule="auto" w:before="166"/>
        <w:ind w:left="437" w:right="332" w:firstLine="0"/>
        <w:jc w:val="left"/>
        <w:rPr>
          <w:sz w:val="22"/>
        </w:rPr>
      </w:pP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over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European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there</w:t>
      </w:r>
      <w:r>
        <w:rPr>
          <w:spacing w:val="-4"/>
          <w:sz w:val="22"/>
        </w:rPr>
        <w:t> </w:t>
      </w:r>
      <w:r>
        <w:rPr>
          <w:sz w:val="22"/>
        </w:rPr>
        <w:t>are</w:t>
      </w:r>
      <w:r>
        <w:rPr>
          <w:spacing w:val="-4"/>
          <w:sz w:val="22"/>
        </w:rPr>
        <w:t> </w:t>
      </w:r>
      <w:r>
        <w:rPr>
          <w:sz w:val="22"/>
        </w:rPr>
        <w:t>hundreds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centres.</w:t>
      </w:r>
      <w:r>
        <w:rPr>
          <w:spacing w:val="-4"/>
          <w:sz w:val="22"/>
        </w:rPr>
        <w:t> </w:t>
      </w:r>
      <w:r>
        <w:rPr>
          <w:sz w:val="22"/>
        </w:rPr>
        <w:t>You</w:t>
      </w:r>
      <w:r>
        <w:rPr>
          <w:spacing w:val="-4"/>
          <w:sz w:val="22"/>
        </w:rPr>
        <w:t> </w:t>
      </w:r>
      <w:r>
        <w:rPr>
          <w:sz w:val="22"/>
        </w:rPr>
        <w:t>can</w:t>
      </w:r>
      <w:r>
        <w:rPr>
          <w:spacing w:val="-4"/>
          <w:sz w:val="22"/>
        </w:rPr>
        <w:t> </w:t>
      </w: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address of the centre nearest you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european-union.europa.eu/contact-eu/meet-us_en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phone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writing</w:t>
      </w:r>
    </w:p>
    <w:p>
      <w:pPr>
        <w:spacing w:line="290" w:lineRule="auto" w:before="167"/>
        <w:ind w:left="437" w:right="332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service</w:t>
      </w:r>
      <w:r>
        <w:rPr>
          <w:spacing w:val="-5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answers</w:t>
      </w:r>
      <w:r>
        <w:rPr>
          <w:spacing w:val="-5"/>
          <w:sz w:val="22"/>
        </w:rPr>
        <w:t> </w:t>
      </w:r>
      <w:r>
        <w:rPr>
          <w:sz w:val="22"/>
        </w:rPr>
        <w:t>your</w:t>
      </w:r>
      <w:r>
        <w:rPr>
          <w:spacing w:val="-5"/>
          <w:sz w:val="22"/>
        </w:rPr>
        <w:t> </w:t>
      </w:r>
      <w:r>
        <w:rPr>
          <w:sz w:val="22"/>
        </w:rPr>
        <w:t>questions</w:t>
      </w:r>
      <w:r>
        <w:rPr>
          <w:spacing w:val="-5"/>
          <w:sz w:val="22"/>
        </w:rPr>
        <w:t> </w:t>
      </w:r>
      <w:r>
        <w:rPr>
          <w:sz w:val="22"/>
        </w:rPr>
        <w:t>about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European</w:t>
      </w:r>
      <w:r>
        <w:rPr>
          <w:spacing w:val="-5"/>
          <w:sz w:val="22"/>
        </w:rPr>
        <w:t> </w:t>
      </w:r>
      <w:r>
        <w:rPr>
          <w:sz w:val="22"/>
        </w:rPr>
        <w:t>Union.</w:t>
      </w:r>
      <w:r>
        <w:rPr>
          <w:spacing w:val="-5"/>
          <w:sz w:val="22"/>
        </w:rPr>
        <w:t> </w:t>
      </w:r>
      <w:r>
        <w:rPr>
          <w:sz w:val="22"/>
        </w:rPr>
        <w:t>You</w:t>
      </w:r>
      <w:r>
        <w:rPr>
          <w:spacing w:val="-5"/>
          <w:sz w:val="22"/>
        </w:rPr>
        <w:t> </w:t>
      </w:r>
      <w:r>
        <w:rPr>
          <w:sz w:val="22"/>
        </w:rPr>
        <w:t>can</w:t>
      </w:r>
      <w:r>
        <w:rPr>
          <w:spacing w:val="-5"/>
          <w:sz w:val="22"/>
        </w:rPr>
        <w:t> </w:t>
      </w:r>
      <w:r>
        <w:rPr>
          <w:sz w:val="22"/>
        </w:rPr>
        <w:t>contact this service: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13" w:after="0"/>
        <w:ind w:left="826" w:right="0" w:hanging="399"/>
        <w:jc w:val="left"/>
        <w:rPr>
          <w:sz w:val="22"/>
        </w:rPr>
      </w:pPr>
      <w:r>
        <w:rPr>
          <w:sz w:val="22"/>
        </w:rPr>
        <w:t>by</w:t>
      </w:r>
      <w:r>
        <w:rPr>
          <w:spacing w:val="-7"/>
          <w:sz w:val="22"/>
        </w:rPr>
        <w:t> </w:t>
      </w:r>
      <w:r>
        <w:rPr>
          <w:sz w:val="22"/>
        </w:rPr>
        <w:t>freephone: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(certain</w:t>
      </w:r>
      <w:r>
        <w:rPr>
          <w:spacing w:val="-4"/>
          <w:sz w:val="22"/>
        </w:rPr>
        <w:t> </w:t>
      </w:r>
      <w:r>
        <w:rPr>
          <w:sz w:val="22"/>
        </w:rPr>
        <w:t>operators</w:t>
      </w:r>
      <w:r>
        <w:rPr>
          <w:spacing w:val="-4"/>
          <w:sz w:val="22"/>
        </w:rPr>
        <w:t> </w:t>
      </w:r>
      <w:r>
        <w:rPr>
          <w:sz w:val="22"/>
        </w:rPr>
        <w:t>may</w:t>
      </w:r>
      <w:r>
        <w:rPr>
          <w:spacing w:val="-4"/>
          <w:sz w:val="22"/>
        </w:rPr>
        <w:t> </w:t>
      </w:r>
      <w:r>
        <w:rPr>
          <w:sz w:val="22"/>
        </w:rPr>
        <w:t>charge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these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calls);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at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following</w:t>
      </w:r>
      <w:r>
        <w:rPr>
          <w:spacing w:val="-5"/>
          <w:sz w:val="22"/>
        </w:rPr>
        <w:t> </w:t>
      </w:r>
      <w:r>
        <w:rPr>
          <w:sz w:val="22"/>
        </w:rPr>
        <w:t>standard</w:t>
      </w:r>
      <w:r>
        <w:rPr>
          <w:spacing w:val="-6"/>
          <w:sz w:val="22"/>
        </w:rPr>
        <w:t> </w:t>
      </w:r>
      <w:r>
        <w:rPr>
          <w:sz w:val="22"/>
        </w:rPr>
        <w:t>number: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via</w:t>
      </w:r>
      <w:r>
        <w:rPr>
          <w:spacing w:val="13"/>
          <w:sz w:val="22"/>
        </w:rPr>
        <w:t> </w:t>
      </w:r>
      <w:r>
        <w:rPr>
          <w:spacing w:val="-2"/>
          <w:sz w:val="22"/>
        </w:rPr>
        <w:t>the</w:t>
      </w:r>
      <w:r>
        <w:rPr>
          <w:spacing w:val="16"/>
          <w:sz w:val="22"/>
        </w:rPr>
        <w:t> </w:t>
      </w:r>
      <w:r>
        <w:rPr>
          <w:spacing w:val="-2"/>
          <w:sz w:val="22"/>
        </w:rPr>
        <w:t>following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form:</w:t>
      </w:r>
      <w:r>
        <w:rPr>
          <w:spacing w:val="16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european-union.europa.eu/contact-eu/write-us_en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Finding</w:t>
      </w:r>
      <w:r>
        <w:rPr>
          <w:spacing w:val="-6"/>
        </w:rPr>
        <w:t> </w:t>
      </w:r>
      <w:r>
        <w:rPr/>
        <w:t>information</w:t>
      </w:r>
      <w:r>
        <w:rPr>
          <w:spacing w:val="-5"/>
        </w:rPr>
        <w:t> </w:t>
      </w:r>
      <w:r>
        <w:rPr/>
        <w:t>about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332" w:firstLine="0"/>
        <w:jc w:val="left"/>
        <w:rPr>
          <w:sz w:val="22"/>
        </w:rPr>
      </w:pP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about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European</w:t>
      </w:r>
      <w:r>
        <w:rPr>
          <w:spacing w:val="-3"/>
          <w:sz w:val="22"/>
        </w:rPr>
        <w:t> </w:t>
      </w:r>
      <w:r>
        <w:rPr>
          <w:sz w:val="22"/>
        </w:rPr>
        <w:t>Union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</w:t>
      </w:r>
      <w:r>
        <w:rPr>
          <w:spacing w:val="-3"/>
          <w:sz w:val="22"/>
        </w:rPr>
        <w:t> </w:t>
      </w:r>
      <w:r>
        <w:rPr>
          <w:sz w:val="22"/>
        </w:rPr>
        <w:t>languages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available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 Europa website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2"/>
        </w:rPr>
        <w:t> publications</w:t>
      </w:r>
    </w:p>
    <w:p>
      <w:pPr>
        <w:spacing w:line="290" w:lineRule="auto" w:before="167"/>
        <w:ind w:left="437" w:right="992" w:firstLine="0"/>
        <w:jc w:val="left"/>
        <w:rPr>
          <w:sz w:val="22"/>
        </w:rPr>
      </w:pP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can</w:t>
      </w:r>
      <w:r>
        <w:rPr>
          <w:spacing w:val="-6"/>
          <w:sz w:val="22"/>
        </w:rPr>
        <w:t> </w:t>
      </w:r>
      <w:r>
        <w:rPr>
          <w:sz w:val="22"/>
        </w:rPr>
        <w:t>view</w:t>
      </w:r>
      <w:r>
        <w:rPr>
          <w:spacing w:val="-6"/>
          <w:sz w:val="22"/>
        </w:rPr>
        <w:t> </w:t>
      </w:r>
      <w:r>
        <w:rPr>
          <w:sz w:val="22"/>
        </w:rPr>
        <w:t>or</w:t>
      </w:r>
      <w:r>
        <w:rPr>
          <w:spacing w:val="-6"/>
          <w:sz w:val="22"/>
        </w:rPr>
        <w:t> </w:t>
      </w:r>
      <w:r>
        <w:rPr>
          <w:sz w:val="22"/>
        </w:rPr>
        <w:t>order</w:t>
      </w:r>
      <w:r>
        <w:rPr>
          <w:spacing w:val="-6"/>
          <w:sz w:val="22"/>
        </w:rPr>
        <w:t> </w:t>
      </w:r>
      <w:r>
        <w:rPr>
          <w:sz w:val="22"/>
        </w:rPr>
        <w:t>EU</w:t>
      </w:r>
      <w:r>
        <w:rPr>
          <w:spacing w:val="-6"/>
          <w:sz w:val="22"/>
        </w:rPr>
        <w:t> </w:t>
      </w:r>
      <w:r>
        <w:rPr>
          <w:sz w:val="22"/>
        </w:rPr>
        <w:t>publications</w:t>
      </w:r>
      <w:r>
        <w:rPr>
          <w:spacing w:val="-6"/>
          <w:sz w:val="22"/>
        </w:rPr>
        <w:t> </w:t>
      </w:r>
      <w:r>
        <w:rPr>
          <w:sz w:val="22"/>
        </w:rPr>
        <w:t>at</w:t>
      </w:r>
      <w:r>
        <w:rPr>
          <w:spacing w:val="-6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op.europa.eu/en/publications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Multiple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copies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free publications can be obtained by contacting Europe Direct or your local documentation centre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european-union.europa.eu/contact-eu/meet-us_en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4"/>
        </w:rPr>
        <w:t> </w:t>
      </w:r>
      <w:r>
        <w:rPr/>
        <w:t>law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related</w:t>
      </w:r>
      <w:r>
        <w:rPr>
          <w:spacing w:val="-3"/>
        </w:rPr>
        <w:t> </w:t>
      </w:r>
      <w:r>
        <w:rPr>
          <w:spacing w:val="-2"/>
        </w:rPr>
        <w:t>documents</w:t>
      </w:r>
    </w:p>
    <w:p>
      <w:pPr>
        <w:spacing w:line="290" w:lineRule="auto" w:before="166"/>
        <w:ind w:left="437" w:right="332" w:firstLine="0"/>
        <w:jc w:val="left"/>
        <w:rPr>
          <w:sz w:val="22"/>
        </w:rPr>
      </w:pP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access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legal</w:t>
      </w:r>
      <w:r>
        <w:rPr>
          <w:spacing w:val="-3"/>
          <w:sz w:val="22"/>
        </w:rPr>
        <w:t> </w:t>
      </w: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from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including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law</w:t>
      </w:r>
      <w:r>
        <w:rPr>
          <w:spacing w:val="-3"/>
          <w:sz w:val="22"/>
        </w:rPr>
        <w:t> </w:t>
      </w:r>
      <w:r>
        <w:rPr>
          <w:sz w:val="22"/>
        </w:rPr>
        <w:t>since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 language versions, go to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3"/>
        </w:rPr>
        <w:t> </w:t>
      </w:r>
      <w:r>
        <w:rPr/>
        <w:t>open</w:t>
      </w:r>
      <w:r>
        <w:rPr>
          <w:spacing w:val="-3"/>
        </w:rPr>
        <w:t> </w:t>
      </w:r>
      <w:r>
        <w:rPr>
          <w:spacing w:val="-4"/>
        </w:rPr>
        <w:t>data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The portal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provides access to open datasets from the EU institutions, bodies and agencies.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These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downloaded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reused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free,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both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commercial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non-commercial purposes. The portal also provides access to a wealth of datasets from European countries.</w:t>
      </w:r>
    </w:p>
    <w:sectPr>
      <w:pgSz w:w="11910" w:h="16840"/>
      <w:pgMar w:top="600" w:bottom="280" w:left="6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90" w:hanging="4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61" w:hanging="4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32" w:hanging="4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03" w:hanging="4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74" w:hanging="4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5" w:hanging="4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16" w:hanging="4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87" w:hanging="40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66" w:hanging="3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3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80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87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94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01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08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15" w:hanging="30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38" w:hanging="3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7" w:hanging="3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36" w:hanging="3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35" w:hanging="3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34" w:hanging="3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33" w:hanging="3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32" w:hanging="3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31" w:hanging="380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n" TargetMode="External"/><Relationship Id="rId11" Type="http://schemas.openxmlformats.org/officeDocument/2006/relationships/hyperlink" Target="https://european-union.europa.eu/contact-eu/write-us_en" TargetMode="External"/><Relationship Id="rId12" Type="http://schemas.openxmlformats.org/officeDocument/2006/relationships/hyperlink" Target="https://european-union.europa.eu/index_en" TargetMode="External"/><Relationship Id="rId13" Type="http://schemas.openxmlformats.org/officeDocument/2006/relationships/hyperlink" Target="https://op.europa.eu/en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n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EN</dc:title>
  <dcterms:created xsi:type="dcterms:W3CDTF">2025-04-28T11:42:14Z</dcterms:created>
  <dcterms:modified xsi:type="dcterms:W3CDTF">2025-04-28T11:42:14Z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