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an Union executive agencies – EL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Ημερομηνία</w:t>
      </w:r>
      <w:r>
        <w:rPr>
          <w:spacing w:val="-9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40" w:lineRule="atLeast"/>
        <w:ind w:right="2995"/>
      </w:pPr>
      <w:r>
        <w:rPr/>
        <w:t>Αναθεωρημένη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Διορθωμένη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[Πρώτη/Δεύτερη/</w:t>
      </w:r>
      <w:r>
        <w:rPr>
          <w:i/>
        </w:rPr>
        <w:t>ν</w:t>
      </w:r>
      <w:r>
        <w:rPr/>
        <w:t>-οστή]</w:t>
      </w:r>
      <w:r>
        <w:rPr>
          <w:spacing w:val="-9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507"/>
      </w:pPr>
      <w:r>
        <w:rPr/>
        <w:t>Το</w:t>
      </w:r>
      <w:r>
        <w:rPr>
          <w:spacing w:val="-7"/>
        </w:rPr>
        <w:t> </w:t>
      </w:r>
      <w:r>
        <w:rPr/>
        <w:t>παρόν</w:t>
      </w:r>
      <w:r>
        <w:rPr>
          <w:spacing w:val="-7"/>
        </w:rPr>
        <w:t> </w:t>
      </w:r>
      <w:r>
        <w:rPr/>
        <w:t>έγγραφο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μπορεί</w:t>
      </w:r>
      <w:r>
        <w:rPr>
          <w:spacing w:val="-7"/>
        </w:rPr>
        <w:t> </w:t>
      </w:r>
      <w:r>
        <w:rPr/>
        <w:t>να</w:t>
      </w:r>
      <w:r>
        <w:rPr>
          <w:spacing w:val="-7"/>
        </w:rPr>
        <w:t> </w:t>
      </w:r>
      <w:r>
        <w:rPr/>
        <w:t>θεωρηθεί</w:t>
      </w:r>
      <w:r>
        <w:rPr>
          <w:spacing w:val="-7"/>
        </w:rPr>
        <w:t> </w:t>
      </w:r>
      <w:r>
        <w:rPr/>
        <w:t>ότι</w:t>
      </w:r>
      <w:r>
        <w:rPr>
          <w:spacing w:val="-7"/>
        </w:rPr>
        <w:t> </w:t>
      </w:r>
      <w:r>
        <w:rPr/>
        <w:t>συνιστά</w:t>
      </w:r>
      <w:r>
        <w:rPr>
          <w:spacing w:val="-7"/>
        </w:rPr>
        <w:t> </w:t>
      </w:r>
      <w:r>
        <w:rPr/>
        <w:t>επίσημη</w:t>
      </w:r>
      <w:r>
        <w:rPr>
          <w:spacing w:val="-7"/>
        </w:rPr>
        <w:t> </w:t>
      </w:r>
      <w:r>
        <w:rPr/>
        <w:t>θέση</w:t>
      </w:r>
      <w:r>
        <w:rPr>
          <w:spacing w:val="-7"/>
        </w:rPr>
        <w:t> </w:t>
      </w:r>
      <w:r>
        <w:rPr/>
        <w:t>της</w:t>
      </w:r>
      <w:r>
        <w:rPr>
          <w:spacing w:val="-7"/>
        </w:rPr>
        <w:t> </w:t>
      </w:r>
      <w:r>
        <w:rPr/>
        <w:t>Ευρωπαϊκής</w:t>
      </w:r>
      <w:r>
        <w:rPr>
          <w:spacing w:val="-7"/>
        </w:rPr>
        <w:t> </w:t>
      </w:r>
      <w:r>
        <w:rPr/>
        <w:t>Επιτροπής. Λουξεμβούργο: Υπηρεσία Εκδόσεων της Ευρωπαϊκής Ένωσης, [έτος]</w:t>
      </w:r>
    </w:p>
    <w:p>
      <w:pPr>
        <w:pStyle w:val="BodyText"/>
        <w:spacing w:line="348" w:lineRule="auto"/>
        <w:ind w:right="7057"/>
      </w:pPr>
      <w:r>
        <w:rPr/>
        <w:t>©</w:t>
      </w:r>
      <w:r>
        <w:rPr>
          <w:spacing w:val="-14"/>
        </w:rPr>
        <w:t> </w:t>
      </w:r>
      <w:r>
        <w:rPr/>
        <w:t>[Eκτελεστικός</w:t>
      </w:r>
      <w:r>
        <w:rPr>
          <w:spacing w:val="-14"/>
        </w:rPr>
        <w:t> </w:t>
      </w:r>
      <w:r>
        <w:rPr/>
        <w:t>οργανισμός],</w:t>
      </w:r>
      <w:r>
        <w:rPr>
          <w:spacing w:val="-14"/>
        </w:rPr>
        <w:t> </w:t>
      </w:r>
      <w:r>
        <w:rPr/>
        <w:t>[έτος]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right="507"/>
      </w:pPr>
      <w:r>
        <w:rPr/>
        <w:t>©</w:t>
      </w:r>
      <w:r>
        <w:rPr>
          <w:spacing w:val="-5"/>
        </w:rPr>
        <w:t> </w:t>
      </w:r>
      <w:r>
        <w:rPr/>
        <w:t>[Eκτελεστικός</w:t>
      </w:r>
      <w:r>
        <w:rPr>
          <w:spacing w:val="-5"/>
        </w:rPr>
        <w:t> </w:t>
      </w:r>
      <w:r>
        <w:rPr/>
        <w:t>οργανισμός],</w:t>
      </w:r>
      <w:r>
        <w:rPr>
          <w:spacing w:val="-5"/>
        </w:rPr>
        <w:t> </w:t>
      </w:r>
      <w:r>
        <w:rPr/>
        <w:t>[έτος].</w:t>
      </w:r>
      <w:r>
        <w:rPr>
          <w:spacing w:val="-5"/>
        </w:rPr>
        <w:t> </w:t>
      </w:r>
      <w:r>
        <w:rPr/>
        <w:t>Μέρος</w:t>
      </w:r>
      <w:r>
        <w:rPr>
          <w:spacing w:val="-5"/>
        </w:rPr>
        <w:t> </w:t>
      </w:r>
      <w:r>
        <w:rPr/>
        <w:t>του</w:t>
      </w:r>
      <w:r>
        <w:rPr>
          <w:spacing w:val="-5"/>
        </w:rPr>
        <w:t> </w:t>
      </w:r>
      <w:r>
        <w:rPr/>
        <w:t>περιεχομένου</w:t>
      </w:r>
      <w:r>
        <w:rPr>
          <w:spacing w:val="-5"/>
        </w:rPr>
        <w:t> </w:t>
      </w:r>
      <w:r>
        <w:rPr/>
        <w:t>δημιουργήθηκε</w:t>
      </w:r>
      <w:r>
        <w:rPr>
          <w:spacing w:val="-5"/>
        </w:rPr>
        <w:t> </w:t>
      </w:r>
      <w:r>
        <w:rPr/>
        <w:t>με</w:t>
      </w:r>
      <w:r>
        <w:rPr>
          <w:spacing w:val="-5"/>
        </w:rPr>
        <w:t> </w:t>
      </w:r>
      <w:r>
        <w:rPr/>
        <w:t>τη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[όνομα</w:t>
      </w:r>
      <w:r>
        <w:rPr>
          <w:spacing w:val="-5"/>
        </w:rPr>
        <w:t> </w:t>
      </w:r>
      <w:r>
        <w:rPr/>
        <w:t>του</w:t>
      </w:r>
      <w:r>
        <w:rPr>
          <w:spacing w:val="-5"/>
        </w:rPr>
        <w:t> </w:t>
      </w:r>
      <w:r>
        <w:rPr/>
        <w:t>εργαλείου </w:t>
      </w:r>
      <w:r>
        <w:rPr>
          <w:spacing w:val="-4"/>
        </w:rPr>
        <w:t>ΤΝ].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247"/>
      </w:pPr>
      <w:r>
        <w:rPr/>
        <w:t>Οι εκτελεστικοί οργανισμοί εφαρμόζουν την πολιτική της Επιτροπής για την περαιτέρω χρήση, η οποία διέπεται</w:t>
      </w:r>
      <w:r>
        <w:rPr/>
        <w:t> από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απόφαση</w:t>
      </w:r>
      <w:r>
        <w:rPr>
          <w:spacing w:val="-5"/>
        </w:rPr>
        <w:t> </w:t>
      </w:r>
      <w:r>
        <w:rPr/>
        <w:t>2011/833/ΕΕ,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12ης</w:t>
      </w:r>
      <w:r>
        <w:rPr>
          <w:spacing w:val="-5"/>
        </w:rPr>
        <w:t> </w:t>
      </w:r>
      <w:r>
        <w:rPr/>
        <w:t>Δεκεμβρίου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για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περαιτέρω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εγγράφων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(ΕΕ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της 14.12.2011, σ.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Εάν δεν ορίζεται διαφορετικά, η περαιτέρω χρήση του παρόντος εγγράφου επιτρέπεται βάσει της άδειας Creative 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Αυτό</w:t>
      </w:r>
      <w:r>
        <w:rPr>
          <w:spacing w:val="-5"/>
          <w:u w:val="none"/>
        </w:rPr>
        <w:t> </w:t>
      </w:r>
      <w:r>
        <w:rPr>
          <w:u w:val="none"/>
        </w:rPr>
        <w:t>σημαίνει</w:t>
      </w:r>
      <w:r>
        <w:rPr>
          <w:spacing w:val="-5"/>
          <w:u w:val="none"/>
        </w:rPr>
        <w:t> </w:t>
      </w:r>
      <w:r>
        <w:rPr>
          <w:u w:val="none"/>
        </w:rPr>
        <w:t>ότι επιτρέπεται η περαιτέρω χρήση εφόσον αναφέρεται η πηγή και επισημαίνονται οι τυχόν αλλαγές.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Για κάθε χρήση ή αναπαραγωγή στοιχείων τα οποία δεν ανήκουν στην Ευρωπαϊκή Ένωση ή στον [εκτελεστικό οργανισμό],</w:t>
      </w:r>
      <w:r>
        <w:rPr>
          <w:spacing w:val="-2"/>
        </w:rPr>
        <w:t> </w:t>
      </w:r>
      <w:r>
        <w:rPr/>
        <w:t>ενδέχεται</w:t>
      </w:r>
      <w:r>
        <w:rPr>
          <w:spacing w:val="-2"/>
        </w:rPr>
        <w:t> </w:t>
      </w:r>
      <w:r>
        <w:rPr/>
        <w:t>να</w:t>
      </w:r>
      <w:r>
        <w:rPr>
          <w:spacing w:val="-2"/>
        </w:rPr>
        <w:t> </w:t>
      </w:r>
      <w:r>
        <w:rPr/>
        <w:t>απαιτείται</w:t>
      </w:r>
      <w:r>
        <w:rPr>
          <w:spacing w:val="-2"/>
        </w:rPr>
        <w:t> </w:t>
      </w:r>
      <w:r>
        <w:rPr/>
        <w:t>άδεια</w:t>
      </w:r>
      <w:r>
        <w:rPr>
          <w:spacing w:val="-2"/>
        </w:rPr>
        <w:t> </w:t>
      </w:r>
      <w:r>
        <w:rPr/>
        <w:t>απευθείας</w:t>
      </w:r>
      <w:r>
        <w:rPr>
          <w:spacing w:val="-2"/>
        </w:rPr>
        <w:t> </w:t>
      </w:r>
      <w:r>
        <w:rPr/>
        <w:t>από</w:t>
      </w:r>
      <w:r>
        <w:rPr>
          <w:spacing w:val="-2"/>
        </w:rPr>
        <w:t> </w:t>
      </w:r>
      <w:r>
        <w:rPr/>
        <w:t>τους</w:t>
      </w:r>
      <w:r>
        <w:rPr>
          <w:spacing w:val="-2"/>
        </w:rPr>
        <w:t> </w:t>
      </w:r>
      <w:r>
        <w:rPr/>
        <w:t>κατόχους</w:t>
      </w:r>
      <w:r>
        <w:rPr>
          <w:spacing w:val="-2"/>
        </w:rPr>
        <w:t> </w:t>
      </w:r>
      <w:r>
        <w:rPr/>
        <w:t>των</w:t>
      </w:r>
      <w:r>
        <w:rPr>
          <w:spacing w:val="-2"/>
        </w:rPr>
        <w:t> </w:t>
      </w:r>
      <w:r>
        <w:rPr/>
        <w:t>σχετικών</w:t>
      </w:r>
      <w:r>
        <w:rPr>
          <w:spacing w:val="-2"/>
        </w:rPr>
        <w:t> </w:t>
      </w:r>
      <w:r>
        <w:rPr/>
        <w:t>δικαιωμάτων.</w:t>
      </w:r>
      <w:r>
        <w:rPr>
          <w:spacing w:val="-2"/>
        </w:rPr>
        <w:t> </w:t>
      </w:r>
      <w:r>
        <w:rPr/>
        <w:t>Η</w:t>
      </w:r>
      <w:r>
        <w:rPr>
          <w:spacing w:val="-2"/>
        </w:rPr>
        <w:t> </w:t>
      </w:r>
      <w:r>
        <w:rPr/>
        <w:t>Ευρωπαϊκή Ένωση</w:t>
      </w:r>
      <w:r>
        <w:rPr>
          <w:spacing w:val="-5"/>
        </w:rPr>
        <w:t> </w:t>
      </w:r>
      <w:r>
        <w:rPr/>
        <w:t>ή</w:t>
      </w:r>
      <w:r>
        <w:rPr>
          <w:spacing w:val="-5"/>
        </w:rPr>
        <w:t> </w:t>
      </w:r>
      <w:r>
        <w:rPr/>
        <w:t>ο</w:t>
      </w:r>
      <w:r>
        <w:rPr>
          <w:spacing w:val="-5"/>
        </w:rPr>
        <w:t> </w:t>
      </w:r>
      <w:r>
        <w:rPr/>
        <w:t>[εκτελεστικός</w:t>
      </w:r>
      <w:r>
        <w:rPr>
          <w:spacing w:val="-5"/>
        </w:rPr>
        <w:t> </w:t>
      </w:r>
      <w:r>
        <w:rPr/>
        <w:t>οργανισμός]</w:t>
      </w:r>
      <w:r>
        <w:rPr>
          <w:spacing w:val="-5"/>
        </w:rPr>
        <w:t> </w:t>
      </w:r>
      <w:r>
        <w:rPr/>
        <w:t>δεν</w:t>
      </w:r>
      <w:r>
        <w:rPr>
          <w:spacing w:val="-5"/>
        </w:rPr>
        <w:t> </w:t>
      </w:r>
      <w:r>
        <w:rPr/>
        <w:t>κατέχει</w:t>
      </w:r>
      <w:r>
        <w:rPr>
          <w:spacing w:val="-5"/>
        </w:rPr>
        <w:t> </w:t>
      </w:r>
      <w:r>
        <w:rPr/>
        <w:t>τα</w:t>
      </w:r>
      <w:r>
        <w:rPr>
          <w:spacing w:val="-5"/>
        </w:rPr>
        <w:t> </w:t>
      </w:r>
      <w:r>
        <w:rPr/>
        <w:t>δικαιώματα</w:t>
      </w:r>
      <w:r>
        <w:rPr>
          <w:spacing w:val="-5"/>
        </w:rPr>
        <w:t> </w:t>
      </w:r>
      <w:r>
        <w:rPr/>
        <w:t>πνευματικής</w:t>
      </w:r>
      <w:r>
        <w:rPr>
          <w:spacing w:val="-5"/>
        </w:rPr>
        <w:t> </w:t>
      </w:r>
      <w:r>
        <w:rPr/>
        <w:t>ιδιοκτησίας</w:t>
      </w:r>
      <w:r>
        <w:rPr>
          <w:spacing w:val="-5"/>
        </w:rPr>
        <w:t> </w:t>
      </w:r>
      <w:r>
        <w:rPr/>
        <w:t>όσον</w:t>
      </w:r>
      <w:r>
        <w:rPr>
          <w:spacing w:val="-5"/>
        </w:rPr>
        <w:t> </w:t>
      </w:r>
      <w:r>
        <w:rPr/>
        <w:t>αφορά</w:t>
      </w:r>
      <w:r>
        <w:rPr>
          <w:spacing w:val="-5"/>
        </w:rPr>
        <w:t> </w:t>
      </w:r>
      <w:r>
        <w:rPr/>
        <w:t>τα</w:t>
      </w:r>
      <w:r>
        <w:rPr>
          <w:spacing w:val="-5"/>
        </w:rPr>
        <w:t> </w:t>
      </w:r>
      <w:r>
        <w:rPr/>
        <w:t>ακόλουθα </w:t>
      </w:r>
      <w:r>
        <w:rPr>
          <w:spacing w:val="-2"/>
        </w:rPr>
        <w:t>στοιχεία: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7" w:after="0"/>
        <w:ind w:left="542" w:right="0" w:hanging="379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Unsplash.com]·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δικαιώματος·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6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</w:t>
      </w:r>
      <w:r>
        <w:rPr>
          <w:spacing w:val="-4"/>
          <w:sz w:val="20"/>
        </w:rPr>
        <w:t> </w:t>
      </w:r>
      <w:r>
        <w:rPr>
          <w:sz w:val="20"/>
        </w:rPr>
        <w:t>προς</w:t>
      </w:r>
      <w:r>
        <w:rPr>
          <w:spacing w:val="-4"/>
          <w:sz w:val="20"/>
        </w:rPr>
        <w:t> </w:t>
      </w:r>
      <w:r>
        <w:rPr>
          <w:sz w:val="20"/>
        </w:rPr>
        <w:t>την </w:t>
      </w:r>
      <w:r>
        <w:rPr>
          <w:spacing w:val="-2"/>
          <w:sz w:val="20"/>
        </w:rPr>
        <w:t>άδεια]·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10"/>
          <w:sz w:val="20"/>
        </w:rPr>
        <w:t> </w:t>
      </w:r>
      <w:r>
        <w:rPr>
          <w:sz w:val="20"/>
        </w:rPr>
        <w:t>σ.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[όνομα</w:t>
      </w:r>
      <w:r>
        <w:rPr>
          <w:spacing w:val="-8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8"/>
          <w:sz w:val="20"/>
        </w:rPr>
        <w:t> </w:t>
      </w:r>
      <w:r>
        <w:rPr>
          <w:sz w:val="20"/>
        </w:rPr>
        <w:t>[έτος],</w:t>
      </w:r>
      <w:r>
        <w:rPr>
          <w:spacing w:val="-8"/>
          <w:sz w:val="20"/>
        </w:rPr>
        <w:t> </w:t>
      </w:r>
      <w:r>
        <w:rPr>
          <w:sz w:val="20"/>
        </w:rPr>
        <w:t>με</w:t>
      </w:r>
      <w:r>
        <w:rPr>
          <w:spacing w:val="-8"/>
          <w:sz w:val="20"/>
        </w:rPr>
        <w:t> </w:t>
      </w:r>
      <w:r>
        <w:rPr>
          <w:sz w:val="20"/>
        </w:rPr>
        <w:t>επιφύλαξη</w:t>
      </w:r>
      <w:r>
        <w:rPr>
          <w:spacing w:val="-8"/>
          <w:sz w:val="20"/>
        </w:rPr>
        <w:t> </w:t>
      </w:r>
      <w:r>
        <w:rPr>
          <w:sz w:val="20"/>
        </w:rPr>
        <w:t>παντός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στον</w:t>
      </w:r>
      <w:r>
        <w:rPr>
          <w:spacing w:val="-6"/>
        </w:rPr>
        <w:t> </w:t>
      </w:r>
      <w:r>
        <w:rPr/>
        <w:t>[εκτελεστικό οργανισμό], ενδέχεται να απαιτείται άδεια απευθείας από τους κατόχους των σχετικών δικαιωμάτων.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22" w:firstLine="0"/>
        <w:jc w:val="left"/>
        <w:rPr>
          <w:sz w:val="18"/>
        </w:rPr>
      </w:pPr>
      <w:r>
        <w:rPr>
          <w:sz w:val="18"/>
        </w:rPr>
        <w:t>Η περαιτέρω χρήση επιτρέπεται εφόσον αναφέρεται η πηγή και δεν διαστρεβλώνεται το αρχικό νόημα ή μήνυμα του παρόντος εγγράφου. Η Ευρωπαϊκή Επιτροπή δεν φέρει ευθύνη για οποιαδήποτε συνέπεια προερχόμενη από την περαιτέρω</w:t>
      </w:r>
      <w:r>
        <w:rPr>
          <w:spacing w:val="-6"/>
          <w:sz w:val="18"/>
        </w:rPr>
        <w:t> </w:t>
      </w:r>
      <w:r>
        <w:rPr>
          <w:sz w:val="18"/>
        </w:rPr>
        <w:t>χρήση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παρούσας</w:t>
      </w:r>
      <w:r>
        <w:rPr>
          <w:spacing w:val="-6"/>
          <w:sz w:val="18"/>
        </w:rPr>
        <w:t> </w:t>
      </w:r>
      <w:r>
        <w:rPr>
          <w:sz w:val="18"/>
        </w:rPr>
        <w:t>έκδοσης.</w:t>
      </w:r>
      <w:r>
        <w:rPr>
          <w:spacing w:val="-6"/>
          <w:sz w:val="18"/>
        </w:rPr>
        <w:t> </w:t>
      </w:r>
      <w:r>
        <w:rPr>
          <w:sz w:val="18"/>
        </w:rPr>
        <w:t>Η</w:t>
      </w:r>
      <w:r>
        <w:rPr>
          <w:spacing w:val="-6"/>
          <w:sz w:val="18"/>
        </w:rPr>
        <w:t> </w:t>
      </w:r>
      <w:r>
        <w:rPr>
          <w:sz w:val="18"/>
        </w:rPr>
        <w:t>πολιτική</w:t>
      </w:r>
      <w:r>
        <w:rPr>
          <w:spacing w:val="-6"/>
          <w:sz w:val="18"/>
        </w:rPr>
        <w:t> </w:t>
      </w:r>
      <w:r>
        <w:rPr>
          <w:sz w:val="18"/>
        </w:rPr>
        <w:t>περαιτέρω</w:t>
      </w:r>
      <w:r>
        <w:rPr>
          <w:spacing w:val="-6"/>
          <w:sz w:val="18"/>
        </w:rPr>
        <w:t> </w:t>
      </w:r>
      <w:r>
        <w:rPr>
          <w:sz w:val="18"/>
        </w:rPr>
        <w:t>χρήσης</w:t>
      </w:r>
      <w:r>
        <w:rPr>
          <w:spacing w:val="-6"/>
          <w:sz w:val="18"/>
        </w:rPr>
        <w:t> </w:t>
      </w:r>
      <w:r>
        <w:rPr>
          <w:sz w:val="18"/>
        </w:rPr>
        <w:t>εγγράφων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Ευρωπαϊκής</w:t>
      </w:r>
      <w:r>
        <w:rPr>
          <w:spacing w:val="-6"/>
          <w:sz w:val="18"/>
        </w:rPr>
        <w:t> </w:t>
      </w:r>
      <w:r>
        <w:rPr>
          <w:sz w:val="18"/>
        </w:rPr>
        <w:t>Επιτροπής</w:t>
      </w:r>
      <w:r>
        <w:rPr>
          <w:spacing w:val="-6"/>
          <w:sz w:val="18"/>
        </w:rPr>
        <w:t> </w:t>
      </w:r>
      <w:r>
        <w:rPr>
          <w:sz w:val="18"/>
        </w:rPr>
        <w:t>διέπεται από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απόφαση</w:t>
      </w:r>
      <w:r>
        <w:rPr>
          <w:spacing w:val="-3"/>
          <w:sz w:val="18"/>
        </w:rPr>
        <w:t> </w:t>
      </w:r>
      <w:r>
        <w:rPr>
          <w:sz w:val="18"/>
        </w:rPr>
        <w:t>2011/833/ΕΕ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Επιτροπής,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12ης</w:t>
      </w:r>
      <w:r>
        <w:rPr>
          <w:spacing w:val="-3"/>
          <w:sz w:val="18"/>
        </w:rPr>
        <w:t> </w:t>
      </w:r>
      <w:r>
        <w:rPr>
          <w:sz w:val="18"/>
        </w:rPr>
        <w:t>Δεκεμβρίου</w:t>
      </w:r>
      <w:r>
        <w:rPr>
          <w:spacing w:val="-3"/>
          <w:sz w:val="18"/>
        </w:rPr>
        <w:t> </w:t>
      </w:r>
      <w:r>
        <w:rPr>
          <w:sz w:val="18"/>
        </w:rPr>
        <w:t>2011,</w:t>
      </w:r>
      <w:r>
        <w:rPr>
          <w:spacing w:val="-3"/>
          <w:sz w:val="18"/>
        </w:rPr>
        <w:t> </w:t>
      </w:r>
      <w:r>
        <w:rPr>
          <w:sz w:val="18"/>
        </w:rPr>
        <w:t>για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περαιτέρω</w:t>
      </w:r>
      <w:r>
        <w:rPr>
          <w:spacing w:val="-3"/>
          <w:sz w:val="18"/>
        </w:rPr>
        <w:t> </w:t>
      </w:r>
      <w:r>
        <w:rPr>
          <w:sz w:val="18"/>
        </w:rPr>
        <w:t>χρήση</w:t>
      </w:r>
      <w:r>
        <w:rPr>
          <w:spacing w:val="-3"/>
          <w:sz w:val="18"/>
        </w:rPr>
        <w:t> </w:t>
      </w:r>
      <w:r>
        <w:rPr>
          <w:sz w:val="18"/>
        </w:rPr>
        <w:t>εγγράφων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(ΕΕ L 330 της 14.12.2011, σ.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Τιμή</w:t>
      </w:r>
      <w:r>
        <w:rPr>
          <w:spacing w:val="-9"/>
        </w:rPr>
        <w:t> </w:t>
      </w:r>
      <w:r>
        <w:rPr/>
        <w:t>στο</w:t>
      </w:r>
      <w:r>
        <w:rPr>
          <w:spacing w:val="-7"/>
        </w:rPr>
        <w:t> </w:t>
      </w:r>
      <w:r>
        <w:rPr/>
        <w:t>Λουξεμβούργο</w:t>
      </w:r>
      <w:r>
        <w:rPr>
          <w:spacing w:val="-7"/>
        </w:rPr>
        <w:t> </w:t>
      </w:r>
      <w:r>
        <w:rPr/>
        <w:t>(χωρίς</w:t>
      </w:r>
      <w:r>
        <w:rPr>
          <w:spacing w:val="-7"/>
        </w:rPr>
        <w:t> </w:t>
      </w:r>
      <w:r>
        <w:rPr/>
        <w:t>ΦΠΑ):</w:t>
      </w:r>
      <w:r>
        <w:rPr>
          <w:spacing w:val="-7"/>
        </w:rPr>
        <w:t> </w:t>
      </w:r>
      <w:r>
        <w:rPr/>
        <w:t>…</w:t>
      </w:r>
      <w:r>
        <w:rPr>
          <w:spacing w:val="-7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6"/>
        <w:ind w:left="437" w:right="507" w:firstLine="0"/>
        <w:jc w:val="left"/>
        <w:rPr>
          <w:sz w:val="22"/>
        </w:rPr>
      </w:pPr>
      <w:r>
        <w:rPr>
          <w:sz w:val="22"/>
        </w:rPr>
        <w:t>Σε όλη την Ευρωπαϊκή Ένωση υπάρχουν εκατοντάδες κέντρα Europe Direct. Μπορείτε να βρείτε</w:t>
      </w:r>
      <w:r>
        <w:rPr>
          <w:sz w:val="22"/>
        </w:rPr>
        <w:t> τη</w:t>
      </w:r>
      <w:r>
        <w:rPr>
          <w:spacing w:val="-6"/>
          <w:sz w:val="22"/>
        </w:rPr>
        <w:t> </w:t>
      </w:r>
      <w:r>
        <w:rPr>
          <w:sz w:val="22"/>
        </w:rPr>
        <w:t>διεύθυνση</w:t>
      </w:r>
      <w:r>
        <w:rPr>
          <w:spacing w:val="-6"/>
          <w:sz w:val="22"/>
        </w:rPr>
        <w:t> </w:t>
      </w:r>
      <w:r>
        <w:rPr>
          <w:sz w:val="22"/>
        </w:rPr>
        <w:t>του</w:t>
      </w:r>
      <w:r>
        <w:rPr>
          <w:spacing w:val="-6"/>
          <w:sz w:val="22"/>
        </w:rPr>
        <w:t> </w:t>
      </w:r>
      <w:r>
        <w:rPr>
          <w:sz w:val="22"/>
        </w:rPr>
        <w:t>πλησιέστερου</w:t>
      </w:r>
      <w:r>
        <w:rPr>
          <w:spacing w:val="-6"/>
          <w:sz w:val="22"/>
        </w:rPr>
        <w:t> </w:t>
      </w:r>
      <w:r>
        <w:rPr>
          <w:sz w:val="22"/>
        </w:rPr>
        <w:t>σ’</w:t>
      </w:r>
      <w:r>
        <w:rPr>
          <w:spacing w:val="-6"/>
          <w:sz w:val="22"/>
        </w:rPr>
        <w:t> </w:t>
      </w:r>
      <w:r>
        <w:rPr>
          <w:sz w:val="22"/>
        </w:rPr>
        <w:t>εσάς</w:t>
      </w:r>
      <w:r>
        <w:rPr>
          <w:spacing w:val="-6"/>
          <w:sz w:val="22"/>
        </w:rPr>
        <w:t> </w:t>
      </w:r>
      <w:r>
        <w:rPr>
          <w:sz w:val="22"/>
        </w:rPr>
        <w:t>κέντρου</w:t>
      </w:r>
      <w:r>
        <w:rPr>
          <w:spacing w:val="-6"/>
          <w:sz w:val="22"/>
        </w:rPr>
        <w:t> </w:t>
      </w:r>
      <w:r>
        <w:rPr>
          <w:sz w:val="22"/>
        </w:rPr>
        <w:t>στο</w:t>
      </w:r>
      <w:r>
        <w:rPr>
          <w:spacing w:val="-6"/>
          <w:sz w:val="22"/>
        </w:rPr>
        <w:t> </w:t>
      </w:r>
      <w:r>
        <w:rPr>
          <w:sz w:val="22"/>
        </w:rPr>
        <w:t>διαδίκτυο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22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5"/>
          <w:sz w:val="22"/>
        </w:rPr>
        <w:t> </w:t>
      </w:r>
      <w:r>
        <w:rPr>
          <w:sz w:val="22"/>
        </w:rPr>
        <w:t>ατελώς</w:t>
      </w:r>
      <w:r>
        <w:rPr>
          <w:spacing w:val="-5"/>
          <w:sz w:val="22"/>
        </w:rPr>
        <w:t> </w:t>
      </w:r>
      <w:r>
        <w:rPr>
          <w:sz w:val="22"/>
        </w:rPr>
        <w:t>τον</w:t>
      </w:r>
      <w:r>
        <w:rPr>
          <w:spacing w:val="-5"/>
          <w:sz w:val="22"/>
        </w:rPr>
        <w:t> </w:t>
      </w:r>
      <w:r>
        <w:rPr>
          <w:sz w:val="22"/>
        </w:rPr>
        <w:t>αριθμό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(ορισμένα</w:t>
      </w:r>
      <w:r>
        <w:rPr>
          <w:spacing w:val="-5"/>
          <w:sz w:val="22"/>
        </w:rPr>
        <w:t> </w:t>
      </w:r>
      <w:r>
        <w:rPr>
          <w:sz w:val="22"/>
        </w:rPr>
        <w:t>δίκτυα</w:t>
      </w:r>
      <w:r>
        <w:rPr>
          <w:spacing w:val="-5"/>
          <w:sz w:val="22"/>
        </w:rPr>
        <w:t> </w:t>
      </w:r>
      <w:r>
        <w:rPr>
          <w:sz w:val="22"/>
        </w:rPr>
        <w:t>τηλεφωνίας</w:t>
      </w:r>
      <w:r>
        <w:rPr>
          <w:spacing w:val="-5"/>
          <w:sz w:val="22"/>
        </w:rPr>
        <w:t> </w:t>
      </w:r>
      <w:r>
        <w:rPr>
          <w:sz w:val="22"/>
        </w:rPr>
        <w:t>ενδέχεται</w:t>
      </w:r>
      <w:r>
        <w:rPr>
          <w:spacing w:val="-5"/>
          <w:sz w:val="22"/>
        </w:rPr>
        <w:t> </w:t>
      </w:r>
      <w:r>
        <w:rPr>
          <w:sz w:val="22"/>
        </w:rPr>
        <w:t>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53" w:after="0"/>
        <w:ind w:left="827" w:right="1213" w:hanging="40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656">
                <wp:simplePos x="0" y="0"/>
                <wp:positionH relativeFrom="page">
                  <wp:posOffset>931646</wp:posOffset>
                </wp:positionH>
                <wp:positionV relativeFrom="paragraph">
                  <wp:posOffset>371963</wp:posOffset>
                </wp:positionV>
                <wp:extent cx="869315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86931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9315" h="3810">
                              <a:moveTo>
                                <a:pt x="869213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869213" y="0"/>
                              </a:lnTo>
                              <a:lnTo>
                                <a:pt x="869213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358002pt;margin-top:29.288425pt;width:68.442001pt;height:.289pt;mso-position-horizontal-relative:page;mso-position-vertical-relative:paragraph;z-index:-15821824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none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4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168">
                <wp:simplePos x="0" y="0"/>
                <wp:positionH relativeFrom="page">
                  <wp:posOffset>1807184</wp:posOffset>
                </wp:positionH>
                <wp:positionV relativeFrom="paragraph">
                  <wp:posOffset>444352</wp:posOffset>
                </wp:positionV>
                <wp:extent cx="1646555" cy="381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64655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6555" h="3810">
                              <a:moveTo>
                                <a:pt x="1646085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1646085" y="0"/>
                              </a:lnTo>
                              <a:lnTo>
                                <a:pt x="1646085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2.298004pt;margin-top:34.988411pt;width:129.613007pt;height:.289pt;mso-position-horizontal-relative:page;mso-position-vertical-relative:paragraph;z-index:-15821312" id="docshape9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</w:t>
      </w:r>
      <w:r>
        <w:rPr>
          <w:spacing w:val="-5"/>
          <w:sz w:val="22"/>
        </w:rPr>
        <w:t> </w:t>
      </w:r>
      <w:r>
        <w:rPr>
          <w:sz w:val="22"/>
        </w:rPr>
        <w:t>στον ιστότοπο Europa (</w:t>
      </w:r>
      <w:hyperlink r:id="rId12">
        <w:r>
          <w:rPr>
            <w:color w:val="0000FF"/>
            <w:sz w:val="22"/>
          </w:rPr>
          <w:t>european-union.europa.eu</w:t>
        </w:r>
      </w:hyperlink>
      <w:r>
        <w:rPr>
          <w:sz w:val="22"/>
        </w:rPr>
        <w:t>).</w:t>
      </w:r>
    </w:p>
    <w:p>
      <w:pPr>
        <w:pStyle w:val="Heading2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247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3">
        <w:r>
          <w:rPr>
            <w:color w:val="0000FF"/>
            <w:sz w:val="22"/>
            <w:u w:val="single" w:color="0000FF"/>
          </w:rPr>
          <w:t>op.europa.eu/el/publications</w:t>
        </w:r>
      </w:hyperlink>
      <w:r>
        <w:rPr>
          <w:sz w:val="22"/>
          <w:u w:val="none"/>
        </w:rPr>
        <w:t>. Μπορείτε να ζητήσετε πολλαπλά αντίγραφα δωρεάν εκδόσεων επικοινωνώντας με την υπηρεσία Europe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ή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με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τοπικό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σας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κέντρο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τεκμηρίωσης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Για</w:t>
      </w:r>
      <w:r>
        <w:rPr>
          <w:spacing w:val="-7"/>
          <w:sz w:val="22"/>
        </w:rPr>
        <w:t> </w:t>
      </w:r>
      <w:r>
        <w:rPr>
          <w:sz w:val="22"/>
        </w:rPr>
        <w:t>πρόσβαση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νομικές</w:t>
      </w:r>
      <w:r>
        <w:rPr>
          <w:spacing w:val="-7"/>
          <w:sz w:val="22"/>
        </w:rPr>
        <w:t> </w:t>
      </w:r>
      <w:r>
        <w:rPr>
          <w:sz w:val="22"/>
        </w:rPr>
        <w:t>πληροφορίες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ΕΕ,</w:t>
      </w:r>
      <w:r>
        <w:rPr>
          <w:spacing w:val="-7"/>
          <w:sz w:val="22"/>
        </w:rPr>
        <w:t> </w:t>
      </w:r>
      <w:r>
        <w:rPr>
          <w:sz w:val="22"/>
        </w:rPr>
        <w:t>συμπεριλαμβανομένου</w:t>
      </w:r>
      <w:r>
        <w:rPr>
          <w:spacing w:val="-7"/>
          <w:sz w:val="22"/>
        </w:rPr>
        <w:t> </w:t>
      </w:r>
      <w:r>
        <w:rPr>
          <w:sz w:val="22"/>
        </w:rPr>
        <w:t>του</w:t>
      </w:r>
      <w:r>
        <w:rPr>
          <w:spacing w:val="-7"/>
          <w:sz w:val="22"/>
        </w:rPr>
        <w:t> </w:t>
      </w:r>
      <w:r>
        <w:rPr>
          <w:sz w:val="22"/>
        </w:rPr>
        <w:t>συνόλου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ενωσιακής νομοθεσίας από το 1951 σε όλες τις επίσημες γλώσσες, μεταβείτε στον ιστότοπο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8"/>
        </w:rPr>
        <w:t> </w:t>
      </w:r>
      <w:r>
        <w:rPr/>
        <w:t>ανοιχτά</w:t>
      </w:r>
      <w:r>
        <w:rPr>
          <w:spacing w:val="-7"/>
        </w:rPr>
        <w:t> </w:t>
      </w:r>
      <w:r>
        <w:rPr/>
        <w:t>δεδομένα</w:t>
      </w:r>
      <w:r>
        <w:rPr>
          <w:spacing w:val="-8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την</w:t>
      </w:r>
      <w:r>
        <w:rPr>
          <w:spacing w:val="-7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507" w:firstLine="0"/>
        <w:jc w:val="left"/>
        <w:rPr>
          <w:sz w:val="22"/>
        </w:rPr>
      </w:pPr>
      <w:r>
        <w:rPr>
          <w:sz w:val="22"/>
        </w:rPr>
        <w:t>Η πύλη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παρέχει πρόσβαση σε σύνολα ανοιχτών δεδομένων από τα θεσμικά 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37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l" TargetMode="External"/><Relationship Id="rId11" Type="http://schemas.openxmlformats.org/officeDocument/2006/relationships/hyperlink" Target="https://european-union.europa.eu/contact-eu/write-us_el" TargetMode="External"/><Relationship Id="rId12" Type="http://schemas.openxmlformats.org/officeDocument/2006/relationships/hyperlink" Target="https://european-union.europa.eu/index_el" TargetMode="External"/><Relationship Id="rId13" Type="http://schemas.openxmlformats.org/officeDocument/2006/relationships/hyperlink" Target="https://op.europa.eu/e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EL</dc:title>
  <dcterms:created xsi:type="dcterms:W3CDTF">2025-05-21T12:35:09Z</dcterms:created>
  <dcterms:modified xsi:type="dcterms:W3CDTF">2025-05-21T12:35:09Z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