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79"/>
        <w:jc w:val="center"/>
      </w:pPr>
      <w:bookmarkStart w:name="Europan Union executive agencies – HU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HU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right="4449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423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348" w:lineRule="auto"/>
        <w:ind w:right="6962"/>
      </w:pPr>
      <w:r>
        <w:rPr/>
        <w:t>©</w:t>
      </w:r>
      <w:r>
        <w:rPr>
          <w:spacing w:val="-13"/>
        </w:rPr>
        <w:t> </w:t>
      </w:r>
      <w:r>
        <w:rPr/>
        <w:t>[Végrehajtó</w:t>
      </w:r>
      <w:r>
        <w:rPr>
          <w:spacing w:val="-13"/>
        </w:rPr>
        <w:t> </w:t>
      </w:r>
      <w:r>
        <w:rPr/>
        <w:t>ügynökség],</w:t>
      </w:r>
      <w:r>
        <w:rPr>
          <w:spacing w:val="-13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65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</w:t>
      </w:r>
      <w:r>
        <w:rPr>
          <w:spacing w:val="-4"/>
        </w:rPr>
        <w:t> </w:t>
      </w:r>
      <w:r>
        <w:rPr/>
        <w:t>hoztak</w:t>
      </w:r>
      <w:r>
        <w:rPr>
          <w:spacing w:val="-4"/>
        </w:rPr>
        <w:t> </w:t>
      </w:r>
      <w:r>
        <w:rPr/>
        <w:t>létre.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27" w:lineRule="exact" w:before="1"/>
      </w:pPr>
      <w:r>
        <w:rPr/>
        <w:t>A</w:t>
      </w:r>
      <w:r>
        <w:rPr>
          <w:spacing w:val="-10"/>
        </w:rPr>
        <w:t> </w:t>
      </w:r>
      <w:r>
        <w:rPr/>
        <w:t>végrehajtó</w:t>
      </w:r>
      <w:r>
        <w:rPr>
          <w:spacing w:val="-7"/>
        </w:rPr>
        <w:t> </w:t>
      </w:r>
      <w:r>
        <w:rPr/>
        <w:t>ügynökségek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Bizottság</w:t>
      </w:r>
      <w:r>
        <w:rPr>
          <w:spacing w:val="-8"/>
        </w:rPr>
        <w:t> </w:t>
      </w:r>
      <w:r>
        <w:rPr/>
        <w:t>további</w:t>
      </w:r>
      <w:r>
        <w:rPr>
          <w:spacing w:val="-7"/>
        </w:rPr>
        <w:t> </w:t>
      </w:r>
      <w:r>
        <w:rPr/>
        <w:t>felhasználásra</w:t>
      </w:r>
      <w:r>
        <w:rPr>
          <w:spacing w:val="-8"/>
        </w:rPr>
        <w:t> </w:t>
      </w:r>
      <w:r>
        <w:rPr/>
        <w:t>vonatkozó</w:t>
      </w:r>
      <w:r>
        <w:rPr>
          <w:spacing w:val="-7"/>
        </w:rPr>
        <w:t> </w:t>
      </w:r>
      <w:r>
        <w:rPr/>
        <w:t>politikáját</w:t>
      </w:r>
      <w:r>
        <w:rPr>
          <w:spacing w:val="-8"/>
        </w:rPr>
        <w:t> </w:t>
      </w:r>
      <w:r>
        <w:rPr/>
        <w:t>alkalmazzák,</w:t>
      </w:r>
      <w:r>
        <w:rPr>
          <w:spacing w:val="-7"/>
        </w:rPr>
        <w:t> </w:t>
      </w:r>
      <w:r>
        <w:rPr>
          <w:spacing w:val="-2"/>
        </w:rPr>
        <w:t>amelyet</w:t>
      </w:r>
    </w:p>
    <w:p>
      <w:pPr>
        <w:pStyle w:val="BodyText"/>
        <w:spacing w:line="232" w:lineRule="auto" w:before="3"/>
      </w:pPr>
      <w:r>
        <w:rPr/>
        <w:t>a</w:t>
      </w:r>
      <w:r>
        <w:rPr>
          <w:spacing w:val="-7"/>
        </w:rPr>
        <w:t> </w:t>
      </w:r>
      <w:r>
        <w:rPr/>
        <w:t>bizottsági</w:t>
      </w:r>
      <w:r>
        <w:rPr>
          <w:spacing w:val="-7"/>
        </w:rPr>
        <w:t> </w:t>
      </w:r>
      <w:r>
        <w:rPr/>
        <w:t>dokumentumok</w:t>
      </w:r>
      <w:r>
        <w:rPr>
          <w:spacing w:val="-7"/>
        </w:rPr>
        <w:t> </w:t>
      </w:r>
      <w:r>
        <w:rPr/>
        <w:t>további</w:t>
      </w:r>
      <w:r>
        <w:rPr>
          <w:spacing w:val="-7"/>
        </w:rPr>
        <w:t> </w:t>
      </w:r>
      <w:r>
        <w:rPr/>
        <w:t>felhasználásáról</w:t>
      </w:r>
      <w:r>
        <w:rPr>
          <w:spacing w:val="-7"/>
        </w:rPr>
        <w:t> </w:t>
      </w:r>
      <w:r>
        <w:rPr/>
        <w:t>szóló,</w:t>
      </w:r>
      <w:r>
        <w:rPr>
          <w:spacing w:val="-7"/>
        </w:rPr>
        <w:t> </w:t>
      </w:r>
      <w:r>
        <w:rPr/>
        <w:t>2011.</w:t>
      </w:r>
      <w:r>
        <w:rPr>
          <w:spacing w:val="-7"/>
        </w:rPr>
        <w:t> </w:t>
      </w:r>
      <w:r>
        <w:rPr/>
        <w:t>December</w:t>
      </w:r>
      <w:r>
        <w:rPr>
          <w:spacing w:val="-7"/>
        </w:rPr>
        <w:t> </w:t>
      </w:r>
      <w:r>
        <w:rPr/>
        <w:t>12</w:t>
      </w:r>
      <w:r>
        <w:rPr>
          <w:rFonts w:ascii="Palatino Linotype" w:hAnsi="Palatino Linotype"/>
        </w:rPr>
        <w:t>‑</w:t>
      </w:r>
      <w:r>
        <w:rPr/>
        <w:t>i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határozat</w:t>
      </w:r>
      <w:r>
        <w:rPr>
          <w:spacing w:val="-7"/>
        </w:rPr>
        <w:t> </w:t>
      </w:r>
      <w:r>
        <w:rPr/>
        <w:t>hajt</w:t>
      </w:r>
      <w:r>
        <w:rPr>
          <w:spacing w:val="-7"/>
        </w:rPr>
        <w:t> </w:t>
      </w:r>
      <w:r>
        <w:rPr/>
        <w:t>végre (HL L 330., 2011.12.14., 39. o.,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105"/>
        <w:ind w:right="659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color w:val="0000FF"/>
          <w:u w:val="none"/>
        </w:rPr>
        <w:t> </w:t>
      </w:r>
      <w:hyperlink r:id="rId7">
        <w:r>
          <w:rPr>
            <w:color w:val="0000FF"/>
            <w:u w:val="single" w:color="0000FF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 érdekében közvetlenül a szerzői jog tulajdonosához kell engedélyért fordulni. Az Európai Unió vagy a [végrehajtó ügynökség] a következő elemek tekintetében 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48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</w:t>
      </w:r>
      <w:r>
        <w:rPr>
          <w:spacing w:val="-3"/>
          <w:sz w:val="20"/>
        </w:rPr>
        <w:t> </w:t>
      </w:r>
      <w:r>
        <w:rPr>
          <w:sz w:val="20"/>
        </w:rPr>
        <w:t>mutató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 érdekében 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0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230183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124718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31" w:firstLine="0"/>
        <w:jc w:val="left"/>
        <w:rPr>
          <w:sz w:val="18"/>
        </w:rPr>
      </w:pPr>
      <w:r>
        <w:rPr>
          <w:sz w:val="18"/>
        </w:rPr>
        <w:t>A további felhasználás engedélyezett, amennyiben a forrást feltüntetik, és a dokumentum eredeti jelentése és üzenete nem torzul. Az Európai Bizottság nem tehető felelőssé a kiadvány további felhasználásából eredő következményekért.</w:t>
      </w:r>
      <w:r>
        <w:rPr>
          <w:sz w:val="18"/>
        </w:rPr>
        <w:t> Az Európai Bizottság dokumentumainak további felhasználására vonatkozó politikát a bizottsági dokumentumok további felhasználásáról</w:t>
      </w:r>
      <w:r>
        <w:rPr>
          <w:spacing w:val="-6"/>
          <w:sz w:val="18"/>
        </w:rPr>
        <w:t> </w:t>
      </w:r>
      <w:r>
        <w:rPr>
          <w:sz w:val="18"/>
        </w:rPr>
        <w:t>szóló,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december</w:t>
      </w:r>
      <w:r>
        <w:rPr>
          <w:spacing w:val="-6"/>
          <w:sz w:val="18"/>
        </w:rPr>
        <w:t> </w:t>
      </w:r>
      <w:r>
        <w:rPr>
          <w:sz w:val="18"/>
        </w:rPr>
        <w:t>12-i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bizottsági</w:t>
      </w:r>
      <w:r>
        <w:rPr>
          <w:spacing w:val="-6"/>
          <w:sz w:val="18"/>
        </w:rPr>
        <w:t> </w:t>
      </w:r>
      <w:r>
        <w:rPr>
          <w:sz w:val="18"/>
        </w:rPr>
        <w:t>határozat</w:t>
      </w:r>
      <w:r>
        <w:rPr>
          <w:spacing w:val="-6"/>
          <w:sz w:val="18"/>
        </w:rPr>
        <w:t> </w:t>
      </w:r>
      <w:r>
        <w:rPr>
          <w:sz w:val="18"/>
        </w:rPr>
        <w:t>(HL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330.,</w:t>
      </w:r>
      <w:r>
        <w:rPr>
          <w:spacing w:val="-6"/>
          <w:sz w:val="18"/>
        </w:rPr>
        <w:t> </w:t>
      </w:r>
      <w:r>
        <w:rPr>
          <w:sz w:val="18"/>
        </w:rPr>
        <w:t>2011.12.14.,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o.,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z w:val="18"/>
            <w:u w:val="single" w:color="0000FF"/>
          </w:rPr>
          <w:t>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 hajtja végre.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68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8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659" w:firstLine="0"/>
        <w:jc w:val="left"/>
        <w:rPr>
          <w:sz w:val="22"/>
        </w:rPr>
      </w:pPr>
      <w:r>
        <w:rPr>
          <w:sz w:val="22"/>
        </w:rPr>
        <w:t>Az </w:t>
      </w:r>
      <w:hyperlink r:id="rId13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659" w:firstLine="0"/>
        <w:jc w:val="left"/>
        <w:rPr>
          <w:sz w:val="22"/>
        </w:rPr>
      </w:pPr>
      <w:r>
        <w:rPr>
          <w:sz w:val="22"/>
        </w:rPr>
        <w:t>A „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HU</dc:title>
  <dcterms:created xsi:type="dcterms:W3CDTF">2025-04-28T11:38:45Z</dcterms:created>
  <dcterms:modified xsi:type="dcterms:W3CDTF">2025-04-28T11:38:45Z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