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Commission – L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LT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60" w:lineRule="atLeast"/>
        <w:ind w:left="160" w:right="4164"/>
      </w:pPr>
      <w:r>
        <w:rPr/>
        <w:t>Pataisytasis</w:t>
      </w:r>
      <w:r>
        <w:rPr>
          <w:spacing w:val="-6"/>
        </w:rPr>
        <w:t> </w:t>
      </w:r>
      <w:r>
        <w:rPr/>
        <w:t>leidimas</w:t>
      </w:r>
      <w:r>
        <w:rPr>
          <w:spacing w:val="-7"/>
        </w:rPr>
        <w:t> </w:t>
      </w:r>
      <w:r>
        <w:rPr/>
        <w:t>/</w:t>
      </w:r>
      <w:r>
        <w:rPr>
          <w:spacing w:val="-6"/>
        </w:rPr>
        <w:t> </w:t>
      </w:r>
      <w:r>
        <w:rPr/>
        <w:t>Ištaisytasis</w:t>
      </w:r>
      <w:r>
        <w:rPr>
          <w:spacing w:val="-6"/>
        </w:rPr>
        <w:t> </w:t>
      </w:r>
      <w:r>
        <w:rPr/>
        <w:t>leidimas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</w:t>
      </w:r>
      <w:r>
        <w:rPr/>
        <w:t>-asis</w:t>
      </w:r>
      <w:r>
        <w:rPr>
          <w:spacing w:val="-6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 w:right="248"/>
      </w:pPr>
      <w:r>
        <w:rPr/>
        <w:t>Šiame</w:t>
      </w:r>
      <w:r>
        <w:rPr>
          <w:spacing w:val="-5"/>
        </w:rPr>
        <w:t> </w:t>
      </w:r>
      <w:r>
        <w:rPr/>
        <w:t>dokumente</w:t>
      </w:r>
      <w:r>
        <w:rPr>
          <w:spacing w:val="-5"/>
        </w:rPr>
        <w:t> </w:t>
      </w:r>
      <w:r>
        <w:rPr/>
        <w:t>pateikiama</w:t>
      </w:r>
      <w:r>
        <w:rPr>
          <w:spacing w:val="-5"/>
        </w:rPr>
        <w:t> </w:t>
      </w:r>
      <w:r>
        <w:rPr/>
        <w:t>nuomonė</w:t>
      </w:r>
      <w:r>
        <w:rPr>
          <w:spacing w:val="-5"/>
        </w:rPr>
        <w:t> </w:t>
      </w:r>
      <w:r>
        <w:rPr/>
        <w:t>negali</w:t>
      </w:r>
      <w:r>
        <w:rPr>
          <w:spacing w:val="-5"/>
        </w:rPr>
        <w:t> </w:t>
      </w:r>
      <w:r>
        <w:rPr/>
        <w:t>būti</w:t>
      </w:r>
      <w:r>
        <w:rPr>
          <w:spacing w:val="-5"/>
        </w:rPr>
        <w:t> </w:t>
      </w:r>
      <w:r>
        <w:rPr/>
        <w:t>laikoma</w:t>
      </w:r>
      <w:r>
        <w:rPr>
          <w:spacing w:val="-5"/>
        </w:rPr>
        <w:t> </w:t>
      </w:r>
      <w:r>
        <w:rPr/>
        <w:t>oficialia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4"/>
        </w:rPr>
        <w:t> </w:t>
      </w:r>
      <w:r>
        <w:rPr/>
        <w:t>Europos</w:t>
      </w:r>
      <w:r>
        <w:rPr>
          <w:spacing w:val="-3"/>
        </w:rPr>
        <w:t> </w:t>
      </w:r>
      <w:r>
        <w:rPr/>
        <w:t>Sąjunga,</w:t>
      </w:r>
      <w:r>
        <w:rPr>
          <w:spacing w:val="-3"/>
        </w:rPr>
        <w:t> </w:t>
      </w:r>
      <w:r>
        <w:rPr>
          <w:spacing w:val="-2"/>
        </w:rPr>
        <w:t>[metai]</w:t>
      </w:r>
    </w:p>
    <w:p>
      <w:pPr>
        <w:pStyle w:val="BodyText"/>
        <w:spacing w:before="11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248"/>
      </w:pPr>
      <w:r>
        <w:rPr/>
        <w:t>Komisijos dokumentų pakartotinio naudojimo politika įgyvendinama 2011 m. gruodžio 12 d. Komisijos sprendimu</w:t>
      </w:r>
      <w:r>
        <w:rPr>
          <w:spacing w:val="-5"/>
        </w:rPr>
        <w:t> </w:t>
      </w:r>
      <w:r>
        <w:rPr/>
        <w:t>2011/833/ES</w:t>
      </w:r>
      <w:r>
        <w:rPr>
          <w:spacing w:val="-5"/>
        </w:rPr>
        <w:t> </w:t>
      </w:r>
      <w:r>
        <w:rPr/>
        <w:t>dėl</w:t>
      </w:r>
      <w:r>
        <w:rPr>
          <w:spacing w:val="-5"/>
        </w:rPr>
        <w:t> </w:t>
      </w:r>
      <w:r>
        <w:rPr/>
        <w:t>pakartotinio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dokumentų</w:t>
      </w:r>
      <w:r>
        <w:rPr>
          <w:spacing w:val="-5"/>
        </w:rPr>
        <w:t> </w:t>
      </w:r>
      <w:r>
        <w:rPr/>
        <w:t>naudojimo</w:t>
      </w:r>
      <w:r>
        <w:rPr>
          <w:spacing w:val="-5"/>
        </w:rPr>
        <w:t> </w:t>
      </w:r>
      <w:r>
        <w:rPr/>
        <w:t>(OL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14,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337AB7"/>
            <w:spacing w:val="-2"/>
            <w:u w:val="single" w:color="337AB7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 w:right="666"/>
        <w:jc w:val="both"/>
      </w:pPr>
      <w:r>
        <w:rPr/>
        <w:t>Jeigu</w:t>
      </w:r>
      <w:r>
        <w:rPr>
          <w:spacing w:val="-4"/>
        </w:rPr>
        <w:t> </w:t>
      </w:r>
      <w:r>
        <w:rPr/>
        <w:t>nenurodyta</w:t>
      </w:r>
      <w:r>
        <w:rPr>
          <w:spacing w:val="-4"/>
        </w:rPr>
        <w:t> </w:t>
      </w:r>
      <w:r>
        <w:rPr/>
        <w:t>kitaip,</w:t>
      </w:r>
      <w:r>
        <w:rPr>
          <w:spacing w:val="-4"/>
        </w:rPr>
        <w:t> </w:t>
      </w:r>
      <w:r>
        <w:rPr/>
        <w:t>šį</w:t>
      </w:r>
      <w:r>
        <w:rPr>
          <w:spacing w:val="-4"/>
        </w:rPr>
        <w:t> </w:t>
      </w:r>
      <w:r>
        <w:rPr/>
        <w:t>dokumentą</w:t>
      </w:r>
      <w:r>
        <w:rPr>
          <w:spacing w:val="-4"/>
        </w:rPr>
        <w:t> </w:t>
      </w:r>
      <w:r>
        <w:rPr/>
        <w:t>leidžiama</w:t>
      </w:r>
      <w:r>
        <w:rPr>
          <w:spacing w:val="-4"/>
        </w:rPr>
        <w:t> </w:t>
      </w:r>
      <w:r>
        <w:rPr/>
        <w:t>pakartotinai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pagal</w:t>
      </w:r>
      <w:r>
        <w:rPr>
          <w:spacing w:val="-4"/>
        </w:rPr>
        <w:t> </w:t>
      </w:r>
      <w:r>
        <w:rPr/>
        <w:t>licenciją</w:t>
      </w:r>
      <w:r>
        <w:rPr>
          <w:spacing w:val="-4"/>
        </w:rPr>
        <w:t> </w:t>
      </w:r>
      <w:r>
        <w:rPr/>
        <w:t>„Creative</w:t>
      </w:r>
      <w:r>
        <w:rPr>
          <w:spacing w:val="-4"/>
        </w:rPr>
        <w:t> </w:t>
      </w:r>
      <w:r>
        <w:rPr/>
        <w:t>Commons Attribution</w:t>
      </w:r>
      <w:r>
        <w:rPr>
          <w:spacing w:val="-2"/>
        </w:rPr>
        <w:t> </w:t>
      </w:r>
      <w:r>
        <w:rPr/>
        <w:t>4.0</w:t>
      </w:r>
      <w:r>
        <w:rPr>
          <w:spacing w:val="-2"/>
        </w:rPr>
        <w:t> </w:t>
      </w:r>
      <w:r>
        <w:rPr/>
        <w:t>International“</w:t>
      </w:r>
      <w:r>
        <w:rPr>
          <w:spacing w:val="-2"/>
        </w:rPr>
        <w:t> </w:t>
      </w:r>
      <w:r>
        <w:rPr/>
        <w:t>(CC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4.0)</w:t>
      </w:r>
      <w:r>
        <w:rPr>
          <w:spacing w:val="-2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2"/>
          <w:u w:val="none"/>
        </w:rPr>
        <w:t> </w:t>
      </w:r>
      <w:r>
        <w:rPr>
          <w:u w:val="none"/>
        </w:rPr>
        <w:t>Tai</w:t>
      </w:r>
      <w:r>
        <w:rPr>
          <w:spacing w:val="-2"/>
          <w:u w:val="none"/>
        </w:rPr>
        <w:t> </w:t>
      </w:r>
      <w:r>
        <w:rPr>
          <w:u w:val="none"/>
        </w:rPr>
        <w:t>reiškia,</w:t>
      </w:r>
      <w:r>
        <w:rPr>
          <w:spacing w:val="-2"/>
          <w:u w:val="none"/>
        </w:rPr>
        <w:t> </w:t>
      </w:r>
      <w:r>
        <w:rPr>
          <w:u w:val="none"/>
        </w:rPr>
        <w:t>kad pakartotinai naudoti leidžiama, jeigu tinkamai nurodoma autorystė ir visi pakeitimai.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 tiesioginį atitinkamų teisių turėtojų leidimą. Europos Sąjungai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762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5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4"/>
          <w:sz w:val="20"/>
        </w:rPr>
        <w:t> </w:t>
      </w:r>
      <w:r>
        <w:rPr>
          <w:sz w:val="20"/>
        </w:rPr>
        <w:t>pvz.,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5"/>
          <w:sz w:val="20"/>
        </w:rPr>
        <w:t> </w:t>
      </w:r>
      <w:r>
        <w:rPr>
          <w:sz w:val="20"/>
        </w:rPr>
        <w:t>licencijuota</w:t>
      </w:r>
      <w:r>
        <w:rPr>
          <w:spacing w:val="-5"/>
          <w:sz w:val="20"/>
        </w:rPr>
        <w:t> </w:t>
      </w:r>
      <w:r>
        <w:rPr>
          <w:sz w:val="20"/>
        </w:rPr>
        <w:t>pagal licenciją CC BY 2.0 [+ nuoroda į licenciją],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 tiesioginį atitinkamų teisių turėtojų leidimą.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284843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4286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34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365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(replace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CC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logo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©</w:t>
      </w:r>
      <w:r>
        <w:rPr>
          <w:rFonts w:ascii="Trebuchet MS" w:hAnsi="Trebuchet MS"/>
          <w:spacing w:val="-7"/>
          <w:sz w:val="18"/>
        </w:rPr>
        <w:t> </w:t>
      </w:r>
      <w:r>
        <w:rPr>
          <w:rFonts w:ascii="Trebuchet MS" w:hAnsi="Trebuchet MS"/>
          <w:sz w:val="18"/>
        </w:rPr>
        <w:t>Europos</w:t>
      </w:r>
      <w:r>
        <w:rPr>
          <w:rFonts w:ascii="Trebuchet MS" w:hAnsi="Trebuchet MS"/>
          <w:spacing w:val="-7"/>
          <w:sz w:val="18"/>
        </w:rPr>
        <w:t> </w:t>
      </w:r>
      <w:r>
        <w:rPr>
          <w:rFonts w:ascii="Trebuchet MS" w:hAnsi="Trebuchet MS"/>
          <w:sz w:val="18"/>
        </w:rPr>
        <w:t>Sąjunga,</w:t>
      </w:r>
      <w:r>
        <w:rPr>
          <w:rFonts w:ascii="Trebuchet MS" w:hAnsi="Trebuchet MS"/>
          <w:spacing w:val="-7"/>
          <w:sz w:val="18"/>
        </w:rPr>
        <w:t> </w:t>
      </w:r>
      <w:r>
        <w:rPr>
          <w:rFonts w:ascii="Trebuchet MS" w:hAnsi="Trebuchet MS"/>
          <w:spacing w:val="-2"/>
          <w:sz w:val="18"/>
        </w:rPr>
        <w:t>[metai]</w:t>
      </w:r>
    </w:p>
    <w:p>
      <w:pPr>
        <w:spacing w:before="25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2"/>
          <w:sz w:val="18"/>
        </w:rPr>
        <w:t>Pakartotinai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naudoti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leidžiama,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jei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nurodomas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pacing w:val="-2"/>
          <w:sz w:val="18"/>
        </w:rPr>
        <w:t>šaltinis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ir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neiškreipiama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pirminė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pacing w:val="-2"/>
          <w:sz w:val="18"/>
        </w:rPr>
        <w:t>dokumento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prasmė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ar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mintis.</w:t>
      </w:r>
    </w:p>
    <w:p>
      <w:pPr>
        <w:spacing w:line="268" w:lineRule="auto" w:before="25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Už pakartotinio naudojimo padarinius Europos Komisija neatsako. Europos Komisijos dokumentų pakartotinio naudojimo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politika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įgyvendinama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2011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m.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gruodžio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12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d.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Komisijos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sprendimu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2011/833/ES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dėl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pakartotinio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Komisijos </w:t>
      </w:r>
      <w:r>
        <w:rPr>
          <w:rFonts w:ascii="Trebuchet MS" w:hAnsi="Trebuchet MS"/>
          <w:spacing w:val="-2"/>
          <w:sz w:val="18"/>
        </w:rPr>
        <w:t>dokumentų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naudojimo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(OL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L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330,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2011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12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14,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p.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pacing w:val="-2"/>
          <w:sz w:val="18"/>
        </w:rPr>
        <w:t>39,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ELI:</w:t>
      </w:r>
      <w:r>
        <w:rPr>
          <w:rFonts w:ascii="Trebuchet MS" w:hAnsi="Trebuchet MS"/>
          <w:spacing w:val="-12"/>
          <w:sz w:val="18"/>
        </w:rPr>
        <w:t> </w:t>
      </w:r>
      <w:hyperlink r:id="rId6">
        <w:r>
          <w:rPr>
            <w:rFonts w:ascii="Trebuchet MS" w:hAnsi="Trebuchet MS"/>
            <w:color w:val="337AB7"/>
            <w:spacing w:val="-2"/>
            <w:sz w:val="18"/>
            <w:u w:val="single" w:color="337AB7"/>
          </w:rPr>
          <w:t>http://data.europa.eu/eli/dec/2011/833/oj</w:t>
        </w:r>
      </w:hyperlink>
      <w:r>
        <w:rPr>
          <w:rFonts w:ascii="Trebuchet MS" w:hAnsi="Trebuchet MS"/>
          <w:spacing w:val="-2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1020"/>
        </w:sectPr>
      </w:pPr>
    </w:p>
    <w:p>
      <w:pPr>
        <w:pStyle w:val="Heading1"/>
        <w:spacing w:before="76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Sąjungoje</w:t>
      </w:r>
      <w:r>
        <w:rPr>
          <w:spacing w:val="-4"/>
          <w:sz w:val="22"/>
        </w:rPr>
        <w:t> </w:t>
      </w:r>
      <w:r>
        <w:rPr>
          <w:sz w:val="22"/>
        </w:rPr>
        <w:t>yra</w:t>
      </w:r>
      <w:r>
        <w:rPr>
          <w:spacing w:val="-4"/>
          <w:sz w:val="22"/>
        </w:rPr>
        <w:t> </w:t>
      </w:r>
      <w:r>
        <w:rPr>
          <w:sz w:val="22"/>
        </w:rPr>
        <w:t>šimtai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centrų.</w:t>
      </w:r>
      <w:r>
        <w:rPr>
          <w:spacing w:val="-4"/>
          <w:sz w:val="22"/>
        </w:rPr>
        <w:t> </w:t>
      </w:r>
      <w:r>
        <w:rPr>
          <w:sz w:val="22"/>
        </w:rPr>
        <w:t>Artimiausio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adresą</w:t>
      </w:r>
      <w:r>
        <w:rPr>
          <w:spacing w:val="-4"/>
          <w:sz w:val="22"/>
        </w:rPr>
        <w:t> </w:t>
      </w:r>
      <w:r>
        <w:rPr>
          <w:sz w:val="22"/>
        </w:rPr>
        <w:t>galite</w:t>
      </w:r>
      <w:r>
        <w:rPr>
          <w:spacing w:val="-4"/>
          <w:sz w:val="22"/>
        </w:rPr>
        <w:t> </w:t>
      </w:r>
      <w:r>
        <w:rPr>
          <w:sz w:val="22"/>
        </w:rPr>
        <w:t>rasti internetu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653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 gali imti mokestį),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4"/>
      </w:pPr>
      <w:r>
        <w:rPr>
          <w:spacing w:val="-2"/>
        </w:rPr>
        <w:t>Internetas</w:t>
      </w:r>
    </w:p>
    <w:p>
      <w:pPr>
        <w:spacing w:before="167"/>
        <w:ind w:left="443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43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european-</w:t>
        </w:r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7"/>
        <w:ind w:left="443" w:right="248" w:firstLine="0"/>
        <w:jc w:val="left"/>
        <w:rPr>
          <w:sz w:val="22"/>
        </w:rPr>
      </w:pPr>
      <w:r>
        <w:rPr>
          <w:sz w:val="22"/>
        </w:rPr>
        <w:t>ES</w:t>
      </w:r>
      <w:r>
        <w:rPr>
          <w:spacing w:val="-5"/>
          <w:sz w:val="22"/>
        </w:rPr>
        <w:t> </w:t>
      </w:r>
      <w:r>
        <w:rPr>
          <w:sz w:val="22"/>
        </w:rPr>
        <w:t>leidinius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peržiūrėti</w:t>
      </w:r>
      <w:r>
        <w:rPr>
          <w:spacing w:val="-5"/>
          <w:sz w:val="22"/>
        </w:rPr>
        <w:t> </w:t>
      </w:r>
      <w:r>
        <w:rPr>
          <w:sz w:val="22"/>
        </w:rPr>
        <w:t>arba</w:t>
      </w:r>
      <w:r>
        <w:rPr>
          <w:spacing w:val="-5"/>
          <w:sz w:val="22"/>
        </w:rPr>
        <w:t> </w:t>
      </w:r>
      <w:r>
        <w:rPr>
          <w:sz w:val="22"/>
        </w:rPr>
        <w:t>užsisakyti</w:t>
      </w:r>
      <w:r>
        <w:rPr>
          <w:spacing w:val="-5"/>
          <w:sz w:val="22"/>
        </w:rPr>
        <w:t> </w:t>
      </w:r>
      <w:r>
        <w:rPr>
          <w:sz w:val="22"/>
        </w:rPr>
        <w:t>adresu</w:t>
      </w:r>
      <w:r>
        <w:rPr>
          <w:spacing w:val="-5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op.europa.eu/lt/publications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Jeigu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jums reikia daugiau nemokamų leidinių egzempliorių, kreipkitės į </w:t>
      </w:r>
      <w:r>
        <w:rPr>
          <w:i/>
          <w:sz w:val="22"/>
          <w:u w:val="none"/>
        </w:rPr>
        <w:t>Europe Direct </w:t>
      </w:r>
      <w:r>
        <w:rPr>
          <w:sz w:val="22"/>
          <w:u w:val="none"/>
        </w:rPr>
        <w:t>arba į vietos dokumentų centrą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6"/>
        <w:ind w:left="443" w:right="726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 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7"/>
        <w:ind w:left="443" w:right="248" w:firstLine="0"/>
        <w:jc w:val="left"/>
        <w:rPr>
          <w:sz w:val="22"/>
        </w:rPr>
      </w:pPr>
      <w:r>
        <w:rPr>
          <w:sz w:val="22"/>
        </w:rPr>
        <w:t>Portale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rinkinių.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tiek komerciniais, tiek nekomerciniais tikslais. Be to, portale suteikiama prieiga prie daugybės Europos šalių duomenų rinkinių.</w:t>
      </w:r>
    </w:p>
    <w:sectPr>
      <w:pgSz w:w="11910" w:h="16840"/>
      <w:pgMar w:top="880" w:bottom="280" w:left="8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2046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933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820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707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9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81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368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255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16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373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330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287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244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201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158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115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94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09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624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39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5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369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284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199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t" TargetMode="External"/><Relationship Id="rId11" Type="http://schemas.openxmlformats.org/officeDocument/2006/relationships/hyperlink" Target="https://european-union.europa.eu/contact-eu/write-us_lt" TargetMode="External"/><Relationship Id="rId12" Type="http://schemas.openxmlformats.org/officeDocument/2006/relationships/hyperlink" Target="https://european-union.europa.eu/index_lt" TargetMode="External"/><Relationship Id="rId13" Type="http://schemas.openxmlformats.org/officeDocument/2006/relationships/hyperlink" Target="https://op.europa.eu/l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LT</dc:title>
  <dcterms:created xsi:type="dcterms:W3CDTF">2025-01-14T14:36:49Z</dcterms:created>
  <dcterms:modified xsi:type="dcterms:W3CDTF">2025-01-14T14:36:49Z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