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583" w:lineRule="auto" w:before="77"/>
        <w:ind w:left="160" w:right="6810" w:firstLine="0"/>
        <w:jc w:val="left"/>
        <w:rPr>
          <w:sz w:val="20"/>
        </w:rPr>
      </w:pPr>
      <w:bookmarkStart w:name="European Commission – RO" w:id="1"/>
      <w:bookmarkEnd w:id="1"/>
      <w:r>
        <w:rPr/>
      </w:r>
      <w:r>
        <w:rPr>
          <w:color w:val="FF0000"/>
          <w:sz w:val="20"/>
        </w:rPr>
        <w:t>European Commission – RO </w:t>
      </w:r>
      <w:r>
        <w:rPr>
          <w:i/>
          <w:sz w:val="20"/>
        </w:rPr>
        <w:t>Printed by [tipografie] in [țara]</w:t>
      </w:r>
      <w:r>
        <w:rPr>
          <w:i/>
          <w:sz w:val="20"/>
        </w:rPr>
        <w:t> </w:t>
      </w:r>
      <w:r>
        <w:rPr>
          <w:sz w:val="20"/>
        </w:rPr>
        <w:t>Manuscris</w:t>
      </w:r>
      <w:r>
        <w:rPr>
          <w:spacing w:val="-11"/>
          <w:sz w:val="20"/>
        </w:rPr>
        <w:t> </w:t>
      </w:r>
      <w:r>
        <w:rPr>
          <w:sz w:val="20"/>
        </w:rPr>
        <w:t>finalizat</w:t>
      </w:r>
      <w:r>
        <w:rPr>
          <w:spacing w:val="-11"/>
          <w:sz w:val="20"/>
        </w:rPr>
        <w:t> </w:t>
      </w:r>
      <w:r>
        <w:rPr>
          <w:sz w:val="20"/>
        </w:rPr>
        <w:t>în</w:t>
      </w:r>
      <w:r>
        <w:rPr>
          <w:spacing w:val="-11"/>
          <w:sz w:val="20"/>
        </w:rPr>
        <w:t> </w:t>
      </w:r>
      <w:r>
        <w:rPr>
          <w:sz w:val="20"/>
        </w:rPr>
        <w:t>[luna]</w:t>
      </w:r>
      <w:r>
        <w:rPr>
          <w:spacing w:val="-11"/>
          <w:sz w:val="20"/>
        </w:rPr>
        <w:t> </w:t>
      </w:r>
      <w:r>
        <w:rPr>
          <w:sz w:val="20"/>
        </w:rPr>
        <w:t>[anul].</w:t>
      </w:r>
    </w:p>
    <w:p>
      <w:pPr>
        <w:pStyle w:val="BodyText"/>
        <w:spacing w:line="227" w:lineRule="exact"/>
      </w:pPr>
      <w:r>
        <w:rPr/>
        <w:t>Ediție</w:t>
      </w:r>
      <w:r>
        <w:rPr>
          <w:spacing w:val="-12"/>
        </w:rPr>
        <w:t> </w:t>
      </w:r>
      <w:r>
        <w:rPr/>
        <w:t>revizuită/Ediție</w:t>
      </w:r>
      <w:r>
        <w:rPr>
          <w:spacing w:val="-11"/>
        </w:rPr>
        <w:t> </w:t>
      </w:r>
      <w:r>
        <w:rPr/>
        <w:t>corectată/Ediția</w:t>
      </w:r>
      <w:r>
        <w:rPr>
          <w:spacing w:val="-11"/>
        </w:rPr>
        <w:t> </w:t>
      </w:r>
      <w:r>
        <w:rPr/>
        <w:t>a</w:t>
      </w:r>
      <w:r>
        <w:rPr>
          <w:spacing w:val="-11"/>
        </w:rPr>
        <w:t> </w:t>
      </w:r>
      <w:r>
        <w:rPr/>
        <w:t>[numeral</w:t>
      </w:r>
      <w:r>
        <w:rPr>
          <w:spacing w:val="-11"/>
        </w:rPr>
        <w:t> </w:t>
      </w:r>
      <w:r>
        <w:rPr/>
        <w:t>ordinal]-</w:t>
      </w:r>
      <w:r>
        <w:rPr>
          <w:spacing w:val="-10"/>
        </w:rPr>
        <w:t>a</w:t>
      </w:r>
    </w:p>
    <w:p>
      <w:pPr>
        <w:pStyle w:val="BodyText"/>
        <w:spacing w:before="85"/>
        <w:ind w:left="0"/>
      </w:pPr>
    </w:p>
    <w:p>
      <w:pPr>
        <w:pStyle w:val="BodyText"/>
      </w:pPr>
      <w:r>
        <w:rPr>
          <w:color w:val="FF0000"/>
        </w:rPr>
        <w:t>Legal</w:t>
      </w:r>
      <w:r>
        <w:rPr>
          <w:color w:val="FF0000"/>
          <w:spacing w:val="-3"/>
        </w:rPr>
        <w:t> </w:t>
      </w:r>
      <w:r>
        <w:rPr>
          <w:color w:val="FF0000"/>
        </w:rPr>
        <w:t>disclaimer</w:t>
      </w:r>
      <w:r>
        <w:rPr>
          <w:color w:val="FF0000"/>
          <w:spacing w:val="-3"/>
        </w:rPr>
        <w:t>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1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line="583" w:lineRule="auto" w:before="104"/>
        <w:ind w:right="851"/>
      </w:pPr>
      <w:r>
        <w:rPr/>
        <w:t>Acest</w:t>
      </w:r>
      <w:r>
        <w:rPr>
          <w:spacing w:val="-4"/>
        </w:rPr>
        <w:t> </w:t>
      </w:r>
      <w:r>
        <w:rPr/>
        <w:t>document</w:t>
      </w:r>
      <w:r>
        <w:rPr>
          <w:spacing w:val="-4"/>
        </w:rPr>
        <w:t> </w:t>
      </w:r>
      <w:r>
        <w:rPr/>
        <w:t>nu</w:t>
      </w:r>
      <w:r>
        <w:rPr>
          <w:spacing w:val="-4"/>
        </w:rPr>
        <w:t> </w:t>
      </w:r>
      <w:r>
        <w:rPr/>
        <w:t>poate</w:t>
      </w:r>
      <w:r>
        <w:rPr>
          <w:spacing w:val="-4"/>
        </w:rPr>
        <w:t> </w:t>
      </w:r>
      <w:r>
        <w:rPr/>
        <w:t>fi</w:t>
      </w:r>
      <w:r>
        <w:rPr>
          <w:spacing w:val="-4"/>
        </w:rPr>
        <w:t> </w:t>
      </w:r>
      <w:r>
        <w:rPr/>
        <w:t>considerat</w:t>
      </w:r>
      <w:r>
        <w:rPr>
          <w:spacing w:val="-4"/>
        </w:rPr>
        <w:t> </w:t>
      </w:r>
      <w:r>
        <w:rPr/>
        <w:t>drept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luare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poziție</w:t>
      </w:r>
      <w:r>
        <w:rPr>
          <w:spacing w:val="-4"/>
        </w:rPr>
        <w:t> </w:t>
      </w:r>
      <w:r>
        <w:rPr/>
        <w:t>oficială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Comisiei</w:t>
      </w:r>
      <w:r>
        <w:rPr>
          <w:spacing w:val="-4"/>
        </w:rPr>
        <w:t> </w:t>
      </w:r>
      <w:r>
        <w:rPr/>
        <w:t>Europene. Luxemburg: Oficiul pentru Publicații al Uniunii Europene, [anul]</w:t>
      </w:r>
    </w:p>
    <w:p>
      <w:pPr>
        <w:pStyle w:val="BodyText"/>
        <w:spacing w:line="228" w:lineRule="exact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</w:pPr>
      <w:r>
        <w:rPr/>
        <w:t>©</w:t>
      </w:r>
      <w:r>
        <w:rPr>
          <w:spacing w:val="-6"/>
        </w:rPr>
        <w:t> </w:t>
      </w:r>
      <w:r>
        <w:rPr/>
        <w:t>Uniunea</w:t>
      </w:r>
      <w:r>
        <w:rPr>
          <w:spacing w:val="-6"/>
        </w:rPr>
        <w:t> </w:t>
      </w:r>
      <w:r>
        <w:rPr/>
        <w:t>Europeană,</w:t>
      </w:r>
      <w:r>
        <w:rPr>
          <w:spacing w:val="-6"/>
        </w:rPr>
        <w:t> </w:t>
      </w:r>
      <w:r>
        <w:rPr>
          <w:spacing w:val="-2"/>
        </w:rPr>
        <w:t>[anul]</w:t>
      </w:r>
    </w:p>
    <w:p>
      <w:pPr>
        <w:pStyle w:val="BodyText"/>
        <w:ind w:left="0"/>
        <w:rPr>
          <w:sz w:val="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66368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25863pt;width:90pt;height:31.5pt;mso-position-horizontal-relative:page;mso-position-vertical-relative:paragraph;z-index:-15728640;mso-wrap-distance-left:0;mso-wrap-distance-right:0" id="docshapegroup1" coordorigin="1020,105" coordsize="1800,630">
                <v:shape style="position:absolute;left:1024;top:112;width:1789;height:611" id="docshape2" coordorigin="1025,112" coordsize="1789,611" path="m2811,722l1025,722,1025,160,1026,142,1031,127,1044,116,1068,112,2768,115,2785,115,2799,120,2809,134,2813,163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5" coordsize="1800,630" path="m2817,735l1024,735,1020,731,1020,138,1023,125,1030,114,1041,107,1054,105,2787,105,2800,107,2811,114,2814,120,1044,120,1036,128,1036,547,1096,547,1138,604,1192,647,1257,675,1330,685,2820,685,2820,731,2817,735xm2820,685l1330,685,1402,675,1467,647,1521,604,1563,547,2805,547,2805,128,2797,120,2814,120,2818,125,2820,138,2820,685xe" filled="true" fillcolor="#000000" stroked="false">
                  <v:path arrowok="t"/>
                  <v:fill type="solid"/>
                </v:shape>
                <v:shape style="position:absolute;left:1125;top:194;width:1138;height:502" id="docshape4" coordorigin="1125,194" coordsize="1138,502" path="m1534,399l1518,319,1474,254,1409,210,1330,194,1250,210,1185,254,1141,319,1125,399,1141,478,1185,543,1250,587,1330,603,1409,587,1474,543,1518,478,1534,399xm2164,671l2164,660,2163,655,2160,651,2157,646,2152,643,2146,641,2150,639,2154,636,2154,636,2158,630,2159,625,2159,616,2159,613,2159,612,2156,606,2153,603,2148,599,2144,598,2142,597,2142,660,2142,668,2142,670,2140,673,2139,674,2136,676,2134,677,2130,678,2128,678,2103,678,2103,651,2131,651,2135,652,2141,656,2142,660,2142,597,2138,596,2138,622,2138,628,2137,631,2132,635,2129,636,2103,636,2103,613,2126,613,2131,614,2132,614,2135,616,2136,617,2138,620,2138,622,2138,596,2137,596,2132,596,2081,596,2081,695,2133,695,2138,695,2146,692,2150,691,2157,686,2159,683,2162,678,2162,678,2163,676,2164,671xm2263,596l2239,596,2216,635,2193,596,2168,596,2204,656,2204,695,2226,695,2226,657,2263,596xe" filled="true" fillcolor="#ffffff" stroked="false">
                  <v:path arrowok="t"/>
                  <v:fill type="solid"/>
                </v:shape>
                <v:shape style="position:absolute;left:1095;top:164;width:469;height:470" id="docshape5" coordorigin="1095,164" coordsize="469,470" path="m1329,633l1283,629,1283,629,1240,616,1240,616,1201,594,1165,564,1134,528,1113,488,1100,445,1095,399,1100,352,1113,309,1134,269,1165,232,1200,202,1240,181,1283,168,1329,164,1377,168,1420,181,1460,202,1465,206,1330,206,1292,210,1257,220,1225,238,1195,263,1170,293,1152,326,1141,361,1138,398,1138,399,1141,433,1141,435,1141,436,1152,471,1170,504,1195,534,1224,559,1257,576,1256,576,1292,587,1292,587,1330,591,1464,591,1460,594,1420,616,1376,629,1329,633xm1464,591l1330,591,1368,587,1404,576,1437,558,1467,533,1491,505,1508,473,1519,437,1522,399,1519,363,1519,361,1518,360,1508,324,1490,292,1466,262,1436,238,1404,220,1369,210,1330,206,1465,206,1496,232,1526,268,1547,308,1560,351,1564,398,1564,399,1560,445,1560,446,1547,489,1526,528,1497,563,1464,591xm1266,471l1266,471,1251,470,1238,467,1226,461,1216,452,1207,441,1201,429,1198,415,1197,399,1198,383,1201,369,1208,356,1216,345,1227,337,1238,331,1251,327,1267,326,1264,326,1285,328,1302,334,1316,345,1325,357,1270,357,1256,359,1247,367,1241,380,1239,398,1241,417,1247,430,1256,437,1256,437,1270,440,1324,440,1316,451,1302,462,1285,469,1266,471xm1402,471l1402,471,1387,470,1373,467,1362,461,1351,452,1343,441,1337,429,1333,415,1332,399,1333,383,1337,369,1343,356,1352,345,1362,337,1373,331,1386,327,1402,326,1399,326,1421,328,1438,334,1452,345,1460,357,1405,357,1391,359,1381,367,1375,380,1374,398,1375,417,1381,430,1391,437,1391,437,1405,440,1459,440,1452,451,1438,462,1421,469,1402,471xm1296,376l1290,363,1281,357,1325,357,1327,360,1296,376xm1431,376l1425,363,1416,357,1460,357,1463,360,1431,376xm1324,440l1283,440,1293,433,1299,420,1328,435,1324,440xm1459,440l1419,440,1428,433,1434,420,1463,435,1459,440xe" filled="true" fillcolor="#000000" stroked="false">
                  <v:path arrowok="t"/>
                  <v:fill type="solid"/>
                </v:shape>
                <v:shape style="position:absolute;left:1990;top:155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right="355"/>
      </w:pPr>
      <w:r>
        <w:rPr/>
        <w:t>Politica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reutilizare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Comisiei</w:t>
      </w:r>
      <w:r>
        <w:rPr>
          <w:spacing w:val="-4"/>
        </w:rPr>
        <w:t> </w:t>
      </w:r>
      <w:r>
        <w:rPr/>
        <w:t>este</w:t>
      </w:r>
      <w:r>
        <w:rPr>
          <w:spacing w:val="-4"/>
        </w:rPr>
        <w:t> </w:t>
      </w:r>
      <w:r>
        <w:rPr/>
        <w:t>pusă</w:t>
      </w:r>
      <w:r>
        <w:rPr>
          <w:spacing w:val="-4"/>
        </w:rPr>
        <w:t> </w:t>
      </w:r>
      <w:r>
        <w:rPr/>
        <w:t>în</w:t>
      </w:r>
      <w:r>
        <w:rPr>
          <w:spacing w:val="-4"/>
        </w:rPr>
        <w:t> </w:t>
      </w:r>
      <w:r>
        <w:rPr/>
        <w:t>aplicare</w:t>
      </w:r>
      <w:r>
        <w:rPr>
          <w:spacing w:val="-4"/>
        </w:rPr>
        <w:t> </w:t>
      </w:r>
      <w:r>
        <w:rPr/>
        <w:t>prin</w:t>
      </w:r>
      <w:r>
        <w:rPr>
          <w:spacing w:val="-4"/>
        </w:rPr>
        <w:t> </w:t>
      </w:r>
      <w:r>
        <w:rPr/>
        <w:t>Decizia</w:t>
      </w:r>
      <w:r>
        <w:rPr>
          <w:spacing w:val="-4"/>
        </w:rPr>
        <w:t> </w:t>
      </w:r>
      <w:r>
        <w:rPr/>
        <w:t>2011/833/UE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Comisiei</w:t>
      </w:r>
      <w:r>
        <w:rPr>
          <w:spacing w:val="-4"/>
        </w:rPr>
        <w:t> </w:t>
      </w:r>
      <w:r>
        <w:rPr/>
        <w:t>din</w:t>
      </w:r>
      <w:r>
        <w:rPr>
          <w:spacing w:val="-4"/>
        </w:rPr>
        <w:t> </w:t>
      </w:r>
      <w:r>
        <w:rPr/>
        <w:t>12</w:t>
      </w:r>
      <w:r>
        <w:rPr>
          <w:spacing w:val="-4"/>
        </w:rPr>
        <w:t> </w:t>
      </w:r>
      <w:r>
        <w:rPr/>
        <w:t>decembrie 2011 privind reutilizarea documentelor Comisiei (JO L 330, 14.12.2011, p. 39, ELI: </w:t>
      </w:r>
      <w:hyperlink r:id="rId6">
        <w:r>
          <w:rPr>
            <w:color w:val="337AB7"/>
            <w:u w:val="single" w:color="337AB7"/>
          </w:rPr>
          <w:t>http://data.europa.eu/eli/</w:t>
        </w:r>
      </w:hyperlink>
      <w:r>
        <w:rPr>
          <w:color w:val="337AB7"/>
          <w:u w:val="none"/>
        </w:rPr>
        <w:t> </w:t>
      </w:r>
      <w:hyperlink r:id="rId6">
        <w:r>
          <w:rPr>
            <w:color w:val="337AB7"/>
            <w:spacing w:val="-2"/>
            <w:u w:val="single" w:color="337AB7"/>
          </w:rPr>
          <w:t>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right="106"/>
      </w:pPr>
      <w:r>
        <w:rPr/>
        <w:t>Cu excepția cazului în care se prevede altfel, reutilizarea prezentului document este autorizată în temeiul</w:t>
      </w:r>
      <w:r>
        <w:rPr/>
        <w:t> licenței Creative Commons Attribution 4.0 International (CC BY 4.0) (</w:t>
      </w:r>
      <w:hyperlink r:id="rId7">
        <w:r>
          <w:rPr>
            <w:color w:val="337AB7"/>
            <w:u w:val="single" w:color="337AB7"/>
          </w:rPr>
          <w:t>https://creativecommons.org/licenses/</w:t>
        </w:r>
      </w:hyperlink>
      <w:r>
        <w:rPr>
          <w:color w:val="337AB7"/>
          <w:u w:val="none"/>
        </w:rPr>
        <w:t> </w:t>
      </w:r>
      <w:hyperlink r:id="rId7">
        <w:r>
          <w:rPr>
            <w:color w:val="337AB7"/>
            <w:u w:val="single" w:color="337AB7"/>
          </w:rPr>
          <w:t>by/4.0</w:t>
        </w:r>
      </w:hyperlink>
      <w:r>
        <w:rPr>
          <w:u w:val="none"/>
        </w:rPr>
        <w:t>).</w:t>
      </w:r>
      <w:r>
        <w:rPr>
          <w:spacing w:val="-4"/>
          <w:u w:val="none"/>
        </w:rPr>
        <w:t> </w:t>
      </w:r>
      <w:r>
        <w:rPr>
          <w:u w:val="none"/>
        </w:rPr>
        <w:t>Aceasta</w:t>
      </w:r>
      <w:r>
        <w:rPr>
          <w:spacing w:val="-4"/>
          <w:u w:val="none"/>
        </w:rPr>
        <w:t> </w:t>
      </w:r>
      <w:r>
        <w:rPr>
          <w:u w:val="none"/>
        </w:rPr>
        <w:t>înseamnă</w:t>
      </w:r>
      <w:r>
        <w:rPr>
          <w:spacing w:val="-4"/>
          <w:u w:val="none"/>
        </w:rPr>
        <w:t> </w:t>
      </w:r>
      <w:r>
        <w:rPr>
          <w:u w:val="none"/>
        </w:rPr>
        <w:t>că</w:t>
      </w:r>
      <w:r>
        <w:rPr>
          <w:spacing w:val="-4"/>
          <w:u w:val="none"/>
        </w:rPr>
        <w:t> </w:t>
      </w:r>
      <w:r>
        <w:rPr>
          <w:u w:val="none"/>
        </w:rPr>
        <w:t>reutilizarea</w:t>
      </w:r>
      <w:r>
        <w:rPr>
          <w:spacing w:val="-4"/>
          <w:u w:val="none"/>
        </w:rPr>
        <w:t> </w:t>
      </w:r>
      <w:r>
        <w:rPr>
          <w:u w:val="none"/>
        </w:rPr>
        <w:t>este</w:t>
      </w:r>
      <w:r>
        <w:rPr>
          <w:spacing w:val="-4"/>
          <w:u w:val="none"/>
        </w:rPr>
        <w:t> </w:t>
      </w:r>
      <w:r>
        <w:rPr>
          <w:u w:val="none"/>
        </w:rPr>
        <w:t>autorizată,</w:t>
      </w:r>
      <w:r>
        <w:rPr>
          <w:spacing w:val="-4"/>
          <w:u w:val="none"/>
        </w:rPr>
        <w:t> </w:t>
      </w:r>
      <w:r>
        <w:rPr>
          <w:u w:val="none"/>
        </w:rPr>
        <w:t>cu</w:t>
      </w:r>
      <w:r>
        <w:rPr>
          <w:spacing w:val="-4"/>
          <w:u w:val="none"/>
        </w:rPr>
        <w:t> </w:t>
      </w:r>
      <w:r>
        <w:rPr>
          <w:u w:val="none"/>
        </w:rPr>
        <w:t>condiția</w:t>
      </w:r>
      <w:r>
        <w:rPr>
          <w:spacing w:val="-4"/>
          <w:u w:val="none"/>
        </w:rPr>
        <w:t> </w:t>
      </w:r>
      <w:r>
        <w:rPr>
          <w:u w:val="none"/>
        </w:rPr>
        <w:t>ca</w:t>
      </w:r>
      <w:r>
        <w:rPr>
          <w:spacing w:val="-4"/>
          <w:u w:val="none"/>
        </w:rPr>
        <w:t> </w:t>
      </w:r>
      <w:r>
        <w:rPr>
          <w:u w:val="none"/>
        </w:rPr>
        <w:t>sursa</w:t>
      </w:r>
      <w:r>
        <w:rPr>
          <w:spacing w:val="-4"/>
          <w:u w:val="none"/>
        </w:rPr>
        <w:t> </w:t>
      </w:r>
      <w:r>
        <w:rPr>
          <w:u w:val="none"/>
        </w:rPr>
        <w:t>documentului</w:t>
      </w:r>
      <w:r>
        <w:rPr>
          <w:spacing w:val="-4"/>
          <w:u w:val="none"/>
        </w:rPr>
        <w:t> </w:t>
      </w:r>
      <w:r>
        <w:rPr>
          <w:u w:val="none"/>
        </w:rPr>
        <w:t>să</w:t>
      </w:r>
      <w:r>
        <w:rPr>
          <w:spacing w:val="-4"/>
          <w:u w:val="none"/>
        </w:rPr>
        <w:t> </w:t>
      </w:r>
      <w:r>
        <w:rPr>
          <w:u w:val="none"/>
        </w:rPr>
        <w:t>fie</w:t>
      </w:r>
      <w:r>
        <w:rPr>
          <w:spacing w:val="-4"/>
          <w:u w:val="none"/>
        </w:rPr>
        <w:t> </w:t>
      </w:r>
      <w:r>
        <w:rPr>
          <w:u w:val="none"/>
        </w:rPr>
        <w:t>recunoscută și să fie indicate orice modificări.</w:t>
      </w:r>
    </w:p>
    <w:p>
      <w:pPr>
        <w:pStyle w:val="BodyText"/>
        <w:spacing w:before="92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106"/>
      </w:pPr>
      <w:r>
        <w:rPr/>
        <w:t>Pentru orice utilizare sau reproducere a unor elemente care nu sunt deținute de Uniunea Europeană, este posibil</w:t>
      </w:r>
      <w:r>
        <w:rPr>
          <w:spacing w:val="-4"/>
        </w:rPr>
        <w:t> </w:t>
      </w:r>
      <w:r>
        <w:rPr/>
        <w:t>să</w:t>
      </w:r>
      <w:r>
        <w:rPr>
          <w:spacing w:val="-4"/>
        </w:rPr>
        <w:t> </w:t>
      </w:r>
      <w:r>
        <w:rPr/>
        <w:t>fie</w:t>
      </w:r>
      <w:r>
        <w:rPr>
          <w:spacing w:val="-4"/>
        </w:rPr>
        <w:t> </w:t>
      </w:r>
      <w:r>
        <w:rPr/>
        <w:t>necesară</w:t>
      </w:r>
      <w:r>
        <w:rPr>
          <w:spacing w:val="-4"/>
        </w:rPr>
        <w:t> </w:t>
      </w:r>
      <w:r>
        <w:rPr/>
        <w:t>solicitarea</w:t>
      </w:r>
      <w:r>
        <w:rPr>
          <w:spacing w:val="-4"/>
        </w:rPr>
        <w:t> </w:t>
      </w:r>
      <w:r>
        <w:rPr/>
        <w:t>permisiunii</w:t>
      </w:r>
      <w:r>
        <w:rPr>
          <w:spacing w:val="-4"/>
        </w:rPr>
        <w:t> </w:t>
      </w:r>
      <w:r>
        <w:rPr/>
        <w:t>direct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titularii</w:t>
      </w:r>
      <w:r>
        <w:rPr>
          <w:spacing w:val="-4"/>
        </w:rPr>
        <w:t> </w:t>
      </w:r>
      <w:r>
        <w:rPr/>
        <w:t>drepturilor</w:t>
      </w:r>
      <w:r>
        <w:rPr>
          <w:spacing w:val="-4"/>
        </w:rPr>
        <w:t> </w:t>
      </w:r>
      <w:r>
        <w:rPr/>
        <w:t>respective.</w:t>
      </w:r>
      <w:r>
        <w:rPr>
          <w:spacing w:val="-2"/>
        </w:rPr>
        <w:t> </w:t>
      </w:r>
      <w:r>
        <w:rPr/>
        <w:t>Uniunea</w:t>
      </w:r>
      <w:r>
        <w:rPr>
          <w:spacing w:val="-4"/>
        </w:rPr>
        <w:t> </w:t>
      </w:r>
      <w:r>
        <w:rPr/>
        <w:t>Europeană</w:t>
      </w:r>
      <w:r>
        <w:rPr>
          <w:spacing w:val="-4"/>
        </w:rPr>
        <w:t> </w:t>
      </w:r>
      <w:r>
        <w:rPr/>
        <w:t>nu deține drepturile de autor asupra următoarelor elemente: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copertă,</w:t>
      </w:r>
      <w:r>
        <w:rPr>
          <w:spacing w:val="-7"/>
          <w:sz w:val="20"/>
        </w:rPr>
        <w:t> </w:t>
      </w:r>
      <w:r>
        <w:rPr>
          <w:sz w:val="20"/>
        </w:rPr>
        <w:t>[elementul</w:t>
      </w:r>
      <w:r>
        <w:rPr>
          <w:spacing w:val="-7"/>
          <w:sz w:val="20"/>
        </w:rPr>
        <w:t> </w:t>
      </w:r>
      <w:r>
        <w:rPr>
          <w:sz w:val="20"/>
        </w:rPr>
        <w:t>vizat],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6"/>
          <w:sz w:val="20"/>
        </w:rPr>
        <w:t> </w:t>
      </w:r>
      <w:r>
        <w:rPr>
          <w:sz w:val="20"/>
        </w:rPr>
        <w:t>de</w:t>
      </w:r>
      <w:r>
        <w:rPr>
          <w:spacing w:val="-7"/>
          <w:sz w:val="20"/>
        </w:rPr>
        <w:t> </w:t>
      </w:r>
      <w:r>
        <w:rPr>
          <w:sz w:val="20"/>
        </w:rPr>
        <w:t>exemplu,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[elementul</w:t>
      </w:r>
      <w:r>
        <w:rPr>
          <w:spacing w:val="-7"/>
          <w:sz w:val="20"/>
        </w:rPr>
        <w:t> </w:t>
      </w:r>
      <w:r>
        <w:rPr>
          <w:sz w:val="20"/>
        </w:rPr>
        <w:t>vizat],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7"/>
          <w:sz w:val="20"/>
        </w:rPr>
        <w:t> </w:t>
      </w:r>
      <w:r>
        <w:rPr>
          <w:sz w:val="20"/>
        </w:rPr>
        <w:t>de</w:t>
      </w:r>
      <w:r>
        <w:rPr>
          <w:spacing w:val="-7"/>
          <w:sz w:val="20"/>
        </w:rPr>
        <w:t> </w:t>
      </w:r>
      <w:r>
        <w:rPr>
          <w:sz w:val="20"/>
        </w:rPr>
        <w:t>exemplu,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toate</w:t>
      </w:r>
      <w:r>
        <w:rPr>
          <w:spacing w:val="-6"/>
          <w:sz w:val="20"/>
        </w:rPr>
        <w:t> </w:t>
      </w:r>
      <w:r>
        <w:rPr>
          <w:sz w:val="20"/>
        </w:rPr>
        <w:t>drepturile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rezervate;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5" w:after="0"/>
        <w:ind w:left="880" w:right="129" w:hanging="380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[elementul</w:t>
      </w:r>
      <w:r>
        <w:rPr>
          <w:spacing w:val="-3"/>
          <w:sz w:val="20"/>
        </w:rPr>
        <w:t> </w:t>
      </w:r>
      <w:r>
        <w:rPr>
          <w:sz w:val="20"/>
        </w:rPr>
        <w:t>vizat],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exemplu,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[autor],</w:t>
      </w:r>
      <w:r>
        <w:rPr>
          <w:spacing w:val="-3"/>
          <w:sz w:val="20"/>
        </w:rPr>
        <w:t> </w:t>
      </w:r>
      <w:r>
        <w:rPr>
          <w:sz w:val="20"/>
        </w:rPr>
        <w:t>titular</w:t>
      </w:r>
      <w:r>
        <w:rPr>
          <w:spacing w:val="-3"/>
          <w:sz w:val="20"/>
        </w:rPr>
        <w:t> </w:t>
      </w:r>
      <w:r>
        <w:rPr>
          <w:sz w:val="20"/>
        </w:rPr>
        <w:t>al</w:t>
      </w:r>
      <w:r>
        <w:rPr>
          <w:spacing w:val="-3"/>
          <w:sz w:val="20"/>
        </w:rPr>
        <w:t> </w:t>
      </w:r>
      <w:r>
        <w:rPr>
          <w:sz w:val="20"/>
        </w:rPr>
        <w:t>unei</w:t>
      </w:r>
      <w:r>
        <w:rPr>
          <w:spacing w:val="-3"/>
          <w:sz w:val="20"/>
        </w:rPr>
        <w:t> </w:t>
      </w:r>
      <w:r>
        <w:rPr>
          <w:sz w:val="20"/>
        </w:rPr>
        <w:t>licențe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 [+ linkul către licență];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" w:after="0"/>
        <w:ind w:left="880" w:right="0" w:hanging="380"/>
        <w:jc w:val="left"/>
        <w:rPr>
          <w:sz w:val="20"/>
        </w:rPr>
      </w:pPr>
      <w:r>
        <w:rPr>
          <w:sz w:val="20"/>
        </w:rPr>
        <w:t>[ilustrația/fotografia/etc.],</w:t>
      </w:r>
      <w:r>
        <w:rPr>
          <w:spacing w:val="-11"/>
          <w:sz w:val="20"/>
        </w:rPr>
        <w:t> </w:t>
      </w:r>
      <w:r>
        <w:rPr>
          <w:sz w:val="20"/>
        </w:rPr>
        <w:t>p.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9"/>
          <w:sz w:val="20"/>
        </w:rPr>
        <w:t> </w:t>
      </w:r>
      <w:r>
        <w:rPr>
          <w:sz w:val="20"/>
        </w:rPr>
        <w:t>[numele</w:t>
      </w:r>
      <w:r>
        <w:rPr>
          <w:spacing w:val="-8"/>
          <w:sz w:val="20"/>
        </w:rPr>
        <w:t> </w:t>
      </w:r>
      <w:r>
        <w:rPr>
          <w:sz w:val="20"/>
        </w:rPr>
        <w:t>artistului],</w:t>
      </w:r>
      <w:r>
        <w:rPr>
          <w:spacing w:val="-8"/>
          <w:sz w:val="20"/>
        </w:rPr>
        <w:t> </w:t>
      </w:r>
      <w:r>
        <w:rPr>
          <w:sz w:val="20"/>
        </w:rPr>
        <w:t>[anul],</w:t>
      </w:r>
      <w:r>
        <w:rPr>
          <w:spacing w:val="-9"/>
          <w:sz w:val="20"/>
        </w:rPr>
        <w:t> </w:t>
      </w:r>
      <w:r>
        <w:rPr>
          <w:sz w:val="20"/>
        </w:rPr>
        <w:t>toate</w:t>
      </w:r>
      <w:r>
        <w:rPr>
          <w:spacing w:val="-8"/>
          <w:sz w:val="20"/>
        </w:rPr>
        <w:t> </w:t>
      </w:r>
      <w:r>
        <w:rPr>
          <w:sz w:val="20"/>
        </w:rPr>
        <w:t>drepturile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rezervate.</w:t>
      </w:r>
    </w:p>
    <w:p>
      <w:pPr>
        <w:pStyle w:val="BodyText"/>
        <w:spacing w:before="98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106"/>
      </w:pPr>
      <w:r>
        <w:rPr/>
        <w:t>Pentru</w:t>
      </w:r>
      <w:r>
        <w:rPr>
          <w:spacing w:val="-3"/>
        </w:rPr>
        <w:t> </w:t>
      </w:r>
      <w:r>
        <w:rPr/>
        <w:t>orice</w:t>
      </w:r>
      <w:r>
        <w:rPr>
          <w:spacing w:val="-3"/>
        </w:rPr>
        <w:t> </w:t>
      </w:r>
      <w:r>
        <w:rPr/>
        <w:t>utilizare</w:t>
      </w:r>
      <w:r>
        <w:rPr>
          <w:spacing w:val="-3"/>
        </w:rPr>
        <w:t> </w:t>
      </w:r>
      <w:r>
        <w:rPr/>
        <w:t>sau</w:t>
      </w:r>
      <w:r>
        <w:rPr>
          <w:spacing w:val="-3"/>
        </w:rPr>
        <w:t> </w:t>
      </w:r>
      <w:r>
        <w:rPr/>
        <w:t>reproducere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unor</w:t>
      </w:r>
      <w:r>
        <w:rPr>
          <w:spacing w:val="-3"/>
        </w:rPr>
        <w:t> </w:t>
      </w:r>
      <w:r>
        <w:rPr/>
        <w:t>elemente</w:t>
      </w:r>
      <w:r>
        <w:rPr>
          <w:spacing w:val="-3"/>
        </w:rPr>
        <w:t> </w:t>
      </w:r>
      <w:r>
        <w:rPr/>
        <w:t>care</w:t>
      </w:r>
      <w:r>
        <w:rPr>
          <w:spacing w:val="-3"/>
        </w:rPr>
        <w:t> </w:t>
      </w:r>
      <w:r>
        <w:rPr/>
        <w:t>nu</w:t>
      </w:r>
      <w:r>
        <w:rPr>
          <w:spacing w:val="-3"/>
        </w:rPr>
        <w:t> </w:t>
      </w:r>
      <w:r>
        <w:rPr/>
        <w:t>sunt</w:t>
      </w:r>
      <w:r>
        <w:rPr>
          <w:spacing w:val="-3"/>
        </w:rPr>
        <w:t> </w:t>
      </w:r>
      <w:r>
        <w:rPr/>
        <w:t>deținute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Uniunea</w:t>
      </w:r>
      <w:r>
        <w:rPr>
          <w:spacing w:val="-3"/>
        </w:rPr>
        <w:t> </w:t>
      </w:r>
      <w:r>
        <w:rPr/>
        <w:t>Europeană,</w:t>
      </w:r>
      <w:r>
        <w:rPr>
          <w:spacing w:val="-3"/>
        </w:rPr>
        <w:t> </w:t>
      </w:r>
      <w:r>
        <w:rPr/>
        <w:t>este posibil să fie necesară solicitarea permisiunii direct de la titularii drepturilor respective.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spacing w:before="182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277186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1.825699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1" w:lineRule="auto" w:before="131" w:after="0"/>
        <w:ind w:left="460" w:right="442" w:hanging="300"/>
        <w:jc w:val="left"/>
        <w:rPr>
          <w:rFonts w:ascii="Trebuchet MS"/>
          <w:sz w:val="18"/>
        </w:rPr>
      </w:pPr>
      <w:bookmarkStart w:name="_bookmark2" w:id="4"/>
      <w:bookmarkEnd w:id="4"/>
      <w:r>
        <w:rPr/>
      </w:r>
      <w:r>
        <w:rPr>
          <w:rFonts w:ascii="Trebuchet MS"/>
          <w:position w:val="1"/>
          <w:sz w:val="18"/>
        </w:rPr>
        <w:t>Disclaimer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to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be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used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if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necessary.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See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other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possible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disclaimers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in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3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3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9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(</w:t>
      </w:r>
      <w:hyperlink r:id="rId8">
        <w:r>
          <w:rPr>
            <w:rFonts w:ascii="Trebuchet MS"/>
            <w:color w:val="337AB7"/>
            <w:position w:val="1"/>
            <w:sz w:val="18"/>
            <w:u w:val="single" w:color="337AB7"/>
          </w:rPr>
          <w:t>Section</w:t>
        </w:r>
        <w:r>
          <w:rPr>
            <w:rFonts w:ascii="Trebuchet MS"/>
            <w:color w:val="337AB7"/>
            <w:spacing w:val="-13"/>
            <w:position w:val="1"/>
            <w:sz w:val="18"/>
            <w:u w:val="single" w:color="337AB7"/>
          </w:rPr>
          <w:t> </w:t>
        </w:r>
        <w:r>
          <w:rPr>
            <w:rFonts w:ascii="Trebuchet MS"/>
            <w:color w:val="337AB7"/>
            <w:position w:val="1"/>
            <w:sz w:val="18"/>
            <w:u w:val="single" w:color="337AB7"/>
          </w:rPr>
          <w:t>5.4.4.</w:t>
        </w:r>
      </w:hyperlink>
      <w:r>
        <w:rPr>
          <w:rFonts w:ascii="Trebuchet MS"/>
          <w:color w:val="337AB7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Trebuchet MS"/>
          <w:color w:val="337AB7"/>
          <w:spacing w:val="-1"/>
          <w:w w:val="92"/>
          <w:position w:val="1"/>
          <w:sz w:val="18"/>
          <w:u w:val="none"/>
        </w:rPr>
      </w:r>
      <w:hyperlink r:id="rId8">
        <w:r>
          <w:rPr>
            <w:rFonts w:ascii="Trebuchet MS"/>
            <w:color w:val="337AB7"/>
            <w:sz w:val="18"/>
            <w:u w:val="single" w:color="337AB7"/>
          </w:rPr>
          <w:t>Other</w:t>
        </w:r>
        <w:r>
          <w:rPr>
            <w:rFonts w:ascii="Trebuchet MS"/>
            <w:color w:val="337AB7"/>
            <w:spacing w:val="-7"/>
            <w:sz w:val="18"/>
            <w:u w:val="single" w:color="337AB7"/>
          </w:rPr>
          <w:t> </w:t>
        </w:r>
        <w:r>
          <w:rPr>
            <w:rFonts w:ascii="Trebuchet MS"/>
            <w:color w:val="337AB7"/>
            <w:sz w:val="18"/>
            <w:u w:val="single" w:color="337AB7"/>
          </w:rPr>
          <w:t>diclaimers</w:t>
        </w:r>
      </w:hyperlink>
      <w:r>
        <w:rPr>
          <w:rFonts w:ascii="Trebuchet MS"/>
          <w:sz w:val="18"/>
          <w:u w:val="none"/>
        </w:rPr>
        <w:t>)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or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in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the</w:t>
      </w:r>
      <w:r>
        <w:rPr>
          <w:rFonts w:ascii="Trebuchet MS"/>
          <w:spacing w:val="-7"/>
          <w:sz w:val="18"/>
          <w:u w:val="none"/>
        </w:rPr>
        <w:t> </w:t>
      </w:r>
      <w:hyperlink r:id="rId9">
        <w:r>
          <w:rPr>
            <w:rFonts w:ascii="Trebuchet MS"/>
            <w:color w:val="337AB7"/>
            <w:sz w:val="18"/>
            <w:u w:val="single" w:color="337AB7"/>
          </w:rPr>
          <w:t>Quick</w:t>
        </w:r>
        <w:r>
          <w:rPr>
            <w:rFonts w:ascii="Trebuchet MS"/>
            <w:color w:val="337AB7"/>
            <w:spacing w:val="-7"/>
            <w:sz w:val="18"/>
            <w:u w:val="single" w:color="337AB7"/>
          </w:rPr>
          <w:t> </w:t>
        </w:r>
        <w:r>
          <w:rPr>
            <w:rFonts w:ascii="Trebuchet MS"/>
            <w:color w:val="337AB7"/>
            <w:sz w:val="18"/>
            <w:u w:val="single" w:color="337AB7"/>
          </w:rPr>
          <w:t>Reference</w:t>
        </w:r>
        <w:r>
          <w:rPr>
            <w:rFonts w:ascii="Trebuchet MS"/>
            <w:color w:val="337AB7"/>
            <w:spacing w:val="-7"/>
            <w:sz w:val="18"/>
            <w:u w:val="single" w:color="337AB7"/>
          </w:rPr>
          <w:t> </w:t>
        </w:r>
        <w:r>
          <w:rPr>
            <w:rFonts w:ascii="Trebuchet MS"/>
            <w:color w:val="337AB7"/>
            <w:sz w:val="18"/>
            <w:u w:val="single" w:color="337AB7"/>
          </w:rPr>
          <w:t>Guide</w:t>
        </w:r>
      </w:hyperlink>
      <w:r>
        <w:rPr>
          <w:rFonts w:ascii="Trebuchet MS"/>
          <w:color w:val="337AB7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(in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46" w:after="0"/>
        <w:ind w:left="460" w:right="465" w:hanging="300"/>
        <w:jc w:val="left"/>
        <w:rPr>
          <w:rFonts w:ascii="Trebuchet MS"/>
          <w:sz w:val="18"/>
        </w:rPr>
      </w:pPr>
      <w:r>
        <w:rPr>
          <w:rFonts w:ascii="Trebuchet MS"/>
          <w:position w:val="1"/>
          <w:sz w:val="18"/>
        </w:rPr>
        <w:t>Although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this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is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not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recommended,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if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there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is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a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reason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to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make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publication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available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directly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under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reuse </w:t>
      </w:r>
      <w:r>
        <w:rPr>
          <w:rFonts w:ascii="Trebuchet MS"/>
          <w:sz w:val="18"/>
        </w:rPr>
        <w:t>Decision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and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not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to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use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Creative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Commons,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the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following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wording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may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be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used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(replace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the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CC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BY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logo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and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the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two paragraphs of the default notice):</w:t>
      </w:r>
    </w:p>
    <w:p>
      <w:pPr>
        <w:spacing w:before="6"/>
        <w:ind w:left="460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spacing w:val="-2"/>
          <w:sz w:val="18"/>
        </w:rPr>
        <w:t>©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Uniunea</w:t>
      </w:r>
      <w:r>
        <w:rPr>
          <w:rFonts w:ascii="Trebuchet MS" w:hAnsi="Trebuchet MS"/>
          <w:spacing w:val="-10"/>
          <w:sz w:val="18"/>
        </w:rPr>
        <w:t> </w:t>
      </w:r>
      <w:r>
        <w:rPr>
          <w:rFonts w:ascii="Trebuchet MS" w:hAnsi="Trebuchet MS"/>
          <w:spacing w:val="-2"/>
          <w:sz w:val="18"/>
        </w:rPr>
        <w:t>Europeană,</w:t>
      </w:r>
      <w:r>
        <w:rPr>
          <w:rFonts w:ascii="Trebuchet MS" w:hAnsi="Trebuchet MS"/>
          <w:spacing w:val="-10"/>
          <w:sz w:val="18"/>
        </w:rPr>
        <w:t> </w:t>
      </w:r>
      <w:r>
        <w:rPr>
          <w:rFonts w:ascii="Trebuchet MS" w:hAnsi="Trebuchet MS"/>
          <w:spacing w:val="-2"/>
          <w:sz w:val="18"/>
        </w:rPr>
        <w:t>[anul]</w:t>
      </w:r>
    </w:p>
    <w:p>
      <w:pPr>
        <w:spacing w:line="268" w:lineRule="auto" w:before="25"/>
        <w:ind w:left="460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Reutilizarea</w:t>
      </w:r>
      <w:r>
        <w:rPr>
          <w:rFonts w:ascii="Trebuchet MS" w:hAnsi="Trebuchet MS"/>
          <w:spacing w:val="-13"/>
          <w:sz w:val="18"/>
        </w:rPr>
        <w:t> </w:t>
      </w:r>
      <w:r>
        <w:rPr>
          <w:rFonts w:ascii="Trebuchet MS" w:hAnsi="Trebuchet MS"/>
          <w:sz w:val="18"/>
        </w:rPr>
        <w:t>textului</w:t>
      </w:r>
      <w:r>
        <w:rPr>
          <w:rFonts w:ascii="Trebuchet MS" w:hAnsi="Trebuchet MS"/>
          <w:spacing w:val="-14"/>
          <w:sz w:val="18"/>
        </w:rPr>
        <w:t> </w:t>
      </w:r>
      <w:r>
        <w:rPr>
          <w:rFonts w:ascii="Trebuchet MS" w:hAnsi="Trebuchet MS"/>
          <w:sz w:val="18"/>
        </w:rPr>
        <w:t>este</w:t>
      </w:r>
      <w:r>
        <w:rPr>
          <w:rFonts w:ascii="Trebuchet MS" w:hAnsi="Trebuchet MS"/>
          <w:spacing w:val="-13"/>
          <w:sz w:val="18"/>
        </w:rPr>
        <w:t> </w:t>
      </w:r>
      <w:r>
        <w:rPr>
          <w:rFonts w:ascii="Trebuchet MS" w:hAnsi="Trebuchet MS"/>
          <w:sz w:val="18"/>
        </w:rPr>
        <w:t>autorizată</w:t>
      </w:r>
      <w:r>
        <w:rPr>
          <w:rFonts w:ascii="Trebuchet MS" w:hAnsi="Trebuchet MS"/>
          <w:spacing w:val="-13"/>
          <w:sz w:val="18"/>
        </w:rPr>
        <w:t> </w:t>
      </w:r>
      <w:r>
        <w:rPr>
          <w:rFonts w:ascii="Trebuchet MS" w:hAnsi="Trebuchet MS"/>
          <w:sz w:val="18"/>
        </w:rPr>
        <w:t>cu</w:t>
      </w:r>
      <w:r>
        <w:rPr>
          <w:rFonts w:ascii="Trebuchet MS" w:hAnsi="Trebuchet MS"/>
          <w:spacing w:val="-14"/>
          <w:sz w:val="18"/>
        </w:rPr>
        <w:t> </w:t>
      </w:r>
      <w:r>
        <w:rPr>
          <w:rFonts w:ascii="Trebuchet MS" w:hAnsi="Trebuchet MS"/>
          <w:sz w:val="18"/>
        </w:rPr>
        <w:t>condiția</w:t>
      </w:r>
      <w:r>
        <w:rPr>
          <w:rFonts w:ascii="Trebuchet MS" w:hAnsi="Trebuchet MS"/>
          <w:spacing w:val="-13"/>
          <w:sz w:val="18"/>
        </w:rPr>
        <w:t> </w:t>
      </w:r>
      <w:r>
        <w:rPr>
          <w:rFonts w:ascii="Trebuchet MS" w:hAnsi="Trebuchet MS"/>
          <w:sz w:val="18"/>
        </w:rPr>
        <w:t>menționării</w:t>
      </w:r>
      <w:r>
        <w:rPr>
          <w:rFonts w:ascii="Trebuchet MS" w:hAnsi="Trebuchet MS"/>
          <w:spacing w:val="-13"/>
          <w:sz w:val="18"/>
        </w:rPr>
        <w:t> </w:t>
      </w:r>
      <w:r>
        <w:rPr>
          <w:rFonts w:ascii="Trebuchet MS" w:hAnsi="Trebuchet MS"/>
          <w:sz w:val="18"/>
        </w:rPr>
        <w:t>sursei</w:t>
      </w:r>
      <w:r>
        <w:rPr>
          <w:rFonts w:ascii="Trebuchet MS" w:hAnsi="Trebuchet MS"/>
          <w:spacing w:val="-14"/>
          <w:sz w:val="18"/>
        </w:rPr>
        <w:t> </w:t>
      </w:r>
      <w:r>
        <w:rPr>
          <w:rFonts w:ascii="Trebuchet MS" w:hAnsi="Trebuchet MS"/>
          <w:sz w:val="18"/>
        </w:rPr>
        <w:t>și</w:t>
      </w:r>
      <w:r>
        <w:rPr>
          <w:rFonts w:ascii="Trebuchet MS" w:hAnsi="Trebuchet MS"/>
          <w:spacing w:val="-13"/>
          <w:sz w:val="18"/>
        </w:rPr>
        <w:t> </w:t>
      </w:r>
      <w:r>
        <w:rPr>
          <w:rFonts w:ascii="Trebuchet MS" w:hAnsi="Trebuchet MS"/>
          <w:sz w:val="18"/>
        </w:rPr>
        <w:t>a</w:t>
      </w:r>
      <w:r>
        <w:rPr>
          <w:rFonts w:ascii="Trebuchet MS" w:hAnsi="Trebuchet MS"/>
          <w:spacing w:val="-13"/>
          <w:sz w:val="18"/>
        </w:rPr>
        <w:t> </w:t>
      </w:r>
      <w:r>
        <w:rPr>
          <w:rFonts w:ascii="Trebuchet MS" w:hAnsi="Trebuchet MS"/>
          <w:sz w:val="18"/>
        </w:rPr>
        <w:t>păstrării</w:t>
      </w:r>
      <w:r>
        <w:rPr>
          <w:rFonts w:ascii="Trebuchet MS" w:hAnsi="Trebuchet MS"/>
          <w:spacing w:val="-14"/>
          <w:sz w:val="18"/>
        </w:rPr>
        <w:t> </w:t>
      </w:r>
      <w:r>
        <w:rPr>
          <w:rFonts w:ascii="Trebuchet MS" w:hAnsi="Trebuchet MS"/>
          <w:sz w:val="18"/>
        </w:rPr>
        <w:t>nealterate</w:t>
      </w:r>
      <w:r>
        <w:rPr>
          <w:rFonts w:ascii="Trebuchet MS" w:hAnsi="Trebuchet MS"/>
          <w:spacing w:val="-13"/>
          <w:sz w:val="18"/>
        </w:rPr>
        <w:t> </w:t>
      </w:r>
      <w:r>
        <w:rPr>
          <w:rFonts w:ascii="Trebuchet MS" w:hAnsi="Trebuchet MS"/>
          <w:sz w:val="18"/>
        </w:rPr>
        <w:t>a</w:t>
      </w:r>
      <w:r>
        <w:rPr>
          <w:rFonts w:ascii="Trebuchet MS" w:hAnsi="Trebuchet MS"/>
          <w:spacing w:val="-13"/>
          <w:sz w:val="18"/>
        </w:rPr>
        <w:t> </w:t>
      </w:r>
      <w:r>
        <w:rPr>
          <w:rFonts w:ascii="Trebuchet MS" w:hAnsi="Trebuchet MS"/>
          <w:sz w:val="18"/>
        </w:rPr>
        <w:t>sensului</w:t>
      </w:r>
      <w:r>
        <w:rPr>
          <w:rFonts w:ascii="Trebuchet MS" w:hAnsi="Trebuchet MS"/>
          <w:spacing w:val="-14"/>
          <w:sz w:val="18"/>
        </w:rPr>
        <w:t> </w:t>
      </w:r>
      <w:r>
        <w:rPr>
          <w:rFonts w:ascii="Trebuchet MS" w:hAnsi="Trebuchet MS"/>
          <w:sz w:val="18"/>
        </w:rPr>
        <w:t>sau</w:t>
      </w:r>
      <w:r>
        <w:rPr>
          <w:rFonts w:ascii="Trebuchet MS" w:hAnsi="Trebuchet MS"/>
          <w:spacing w:val="-13"/>
          <w:sz w:val="18"/>
        </w:rPr>
        <w:t> </w:t>
      </w:r>
      <w:r>
        <w:rPr>
          <w:rFonts w:ascii="Trebuchet MS" w:hAnsi="Trebuchet MS"/>
          <w:sz w:val="18"/>
        </w:rPr>
        <w:t>a</w:t>
      </w:r>
      <w:r>
        <w:rPr>
          <w:rFonts w:ascii="Trebuchet MS" w:hAnsi="Trebuchet MS"/>
          <w:spacing w:val="-13"/>
          <w:sz w:val="18"/>
        </w:rPr>
        <w:t> </w:t>
      </w:r>
      <w:r>
        <w:rPr>
          <w:rFonts w:ascii="Trebuchet MS" w:hAnsi="Trebuchet MS"/>
          <w:sz w:val="18"/>
        </w:rPr>
        <w:t>mesajului original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al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acestui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document.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Comisia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Europeană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nu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este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responsabilă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pentru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modul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în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care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ar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putea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fi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reutilizată </w:t>
      </w:r>
      <w:r>
        <w:rPr>
          <w:rFonts w:ascii="Trebuchet MS" w:hAnsi="Trebuchet MS"/>
          <w:spacing w:val="-2"/>
          <w:sz w:val="18"/>
        </w:rPr>
        <w:t>prezenta</w:t>
      </w:r>
      <w:r>
        <w:rPr>
          <w:rFonts w:ascii="Trebuchet MS" w:hAnsi="Trebuchet MS"/>
          <w:spacing w:val="-4"/>
          <w:sz w:val="18"/>
        </w:rPr>
        <w:t> </w:t>
      </w:r>
      <w:r>
        <w:rPr>
          <w:rFonts w:ascii="Trebuchet MS" w:hAnsi="Trebuchet MS"/>
          <w:spacing w:val="-2"/>
          <w:sz w:val="18"/>
        </w:rPr>
        <w:t>publicație.</w:t>
      </w:r>
      <w:r>
        <w:rPr>
          <w:rFonts w:ascii="Trebuchet MS" w:hAnsi="Trebuchet MS"/>
          <w:spacing w:val="-4"/>
          <w:sz w:val="18"/>
        </w:rPr>
        <w:t> </w:t>
      </w:r>
      <w:r>
        <w:rPr>
          <w:rFonts w:ascii="Trebuchet MS" w:hAnsi="Trebuchet MS"/>
          <w:spacing w:val="-2"/>
          <w:sz w:val="18"/>
        </w:rPr>
        <w:t>Politica</w:t>
      </w:r>
      <w:r>
        <w:rPr>
          <w:rFonts w:ascii="Trebuchet MS" w:hAnsi="Trebuchet MS"/>
          <w:spacing w:val="-4"/>
          <w:sz w:val="18"/>
        </w:rPr>
        <w:t> </w:t>
      </w:r>
      <w:r>
        <w:rPr>
          <w:rFonts w:ascii="Trebuchet MS" w:hAnsi="Trebuchet MS"/>
          <w:spacing w:val="-2"/>
          <w:sz w:val="18"/>
        </w:rPr>
        <w:t>de</w:t>
      </w:r>
      <w:r>
        <w:rPr>
          <w:rFonts w:ascii="Trebuchet MS" w:hAnsi="Trebuchet MS"/>
          <w:spacing w:val="-4"/>
          <w:sz w:val="18"/>
        </w:rPr>
        <w:t> </w:t>
      </w:r>
      <w:r>
        <w:rPr>
          <w:rFonts w:ascii="Trebuchet MS" w:hAnsi="Trebuchet MS"/>
          <w:spacing w:val="-2"/>
          <w:sz w:val="18"/>
        </w:rPr>
        <w:t>reutilizare</w:t>
      </w:r>
      <w:r>
        <w:rPr>
          <w:rFonts w:ascii="Trebuchet MS" w:hAnsi="Trebuchet MS"/>
          <w:spacing w:val="-4"/>
          <w:sz w:val="18"/>
        </w:rPr>
        <w:t> </w:t>
      </w:r>
      <w:r>
        <w:rPr>
          <w:rFonts w:ascii="Trebuchet MS" w:hAnsi="Trebuchet MS"/>
          <w:spacing w:val="-2"/>
          <w:sz w:val="18"/>
        </w:rPr>
        <w:t>a</w:t>
      </w:r>
      <w:r>
        <w:rPr>
          <w:rFonts w:ascii="Trebuchet MS" w:hAnsi="Trebuchet MS"/>
          <w:spacing w:val="-4"/>
          <w:sz w:val="18"/>
        </w:rPr>
        <w:t> </w:t>
      </w:r>
      <w:r>
        <w:rPr>
          <w:rFonts w:ascii="Trebuchet MS" w:hAnsi="Trebuchet MS"/>
          <w:spacing w:val="-2"/>
          <w:sz w:val="18"/>
        </w:rPr>
        <w:t>documentelor</w:t>
      </w:r>
      <w:r>
        <w:rPr>
          <w:rFonts w:ascii="Trebuchet MS" w:hAnsi="Trebuchet MS"/>
          <w:spacing w:val="-4"/>
          <w:sz w:val="18"/>
        </w:rPr>
        <w:t> </w:t>
      </w:r>
      <w:r>
        <w:rPr>
          <w:rFonts w:ascii="Trebuchet MS" w:hAnsi="Trebuchet MS"/>
          <w:spacing w:val="-2"/>
          <w:sz w:val="18"/>
        </w:rPr>
        <w:t>Comisiei</w:t>
      </w:r>
      <w:r>
        <w:rPr>
          <w:rFonts w:ascii="Trebuchet MS" w:hAnsi="Trebuchet MS"/>
          <w:spacing w:val="-4"/>
          <w:sz w:val="18"/>
        </w:rPr>
        <w:t> </w:t>
      </w:r>
      <w:r>
        <w:rPr>
          <w:rFonts w:ascii="Trebuchet MS" w:hAnsi="Trebuchet MS"/>
          <w:spacing w:val="-2"/>
          <w:sz w:val="18"/>
        </w:rPr>
        <w:t>Europene</w:t>
      </w:r>
      <w:r>
        <w:rPr>
          <w:rFonts w:ascii="Trebuchet MS" w:hAnsi="Trebuchet MS"/>
          <w:spacing w:val="-4"/>
          <w:sz w:val="18"/>
        </w:rPr>
        <w:t> </w:t>
      </w:r>
      <w:r>
        <w:rPr>
          <w:rFonts w:ascii="Trebuchet MS" w:hAnsi="Trebuchet MS"/>
          <w:spacing w:val="-2"/>
          <w:sz w:val="18"/>
        </w:rPr>
        <w:t>este</w:t>
      </w:r>
      <w:r>
        <w:rPr>
          <w:rFonts w:ascii="Trebuchet MS" w:hAnsi="Trebuchet MS"/>
          <w:spacing w:val="-4"/>
          <w:sz w:val="18"/>
        </w:rPr>
        <w:t> </w:t>
      </w:r>
      <w:r>
        <w:rPr>
          <w:rFonts w:ascii="Trebuchet MS" w:hAnsi="Trebuchet MS"/>
          <w:spacing w:val="-2"/>
          <w:sz w:val="18"/>
        </w:rPr>
        <w:t>reglementată</w:t>
      </w:r>
      <w:r>
        <w:rPr>
          <w:rFonts w:ascii="Trebuchet MS" w:hAnsi="Trebuchet MS"/>
          <w:spacing w:val="-4"/>
          <w:sz w:val="18"/>
        </w:rPr>
        <w:t> </w:t>
      </w:r>
      <w:r>
        <w:rPr>
          <w:rFonts w:ascii="Trebuchet MS" w:hAnsi="Trebuchet MS"/>
          <w:spacing w:val="-2"/>
          <w:sz w:val="18"/>
        </w:rPr>
        <w:t>prin</w:t>
      </w:r>
      <w:r>
        <w:rPr>
          <w:rFonts w:ascii="Trebuchet MS" w:hAnsi="Trebuchet MS"/>
          <w:spacing w:val="-4"/>
          <w:sz w:val="18"/>
        </w:rPr>
        <w:t> </w:t>
      </w:r>
      <w:r>
        <w:rPr>
          <w:rFonts w:ascii="Trebuchet MS" w:hAnsi="Trebuchet MS"/>
          <w:spacing w:val="-2"/>
          <w:sz w:val="18"/>
        </w:rPr>
        <w:t>Decizia</w:t>
      </w:r>
      <w:r>
        <w:rPr>
          <w:rFonts w:ascii="Trebuchet MS" w:hAnsi="Trebuchet MS"/>
          <w:spacing w:val="-4"/>
          <w:sz w:val="18"/>
        </w:rPr>
        <w:t> </w:t>
      </w:r>
      <w:r>
        <w:rPr>
          <w:rFonts w:ascii="Trebuchet MS" w:hAnsi="Trebuchet MS"/>
          <w:spacing w:val="-2"/>
          <w:sz w:val="18"/>
        </w:rPr>
        <w:t>2011/833/ UE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a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Comisiei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din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12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decembrie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2011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privind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reutilizarea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documentelor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Comisiei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(JO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L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330,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14.12.2011,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p.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39,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ELI:</w:t>
      </w:r>
      <w:r>
        <w:rPr>
          <w:rFonts w:ascii="Trebuchet MS" w:hAnsi="Trebuchet MS"/>
          <w:spacing w:val="-11"/>
          <w:sz w:val="18"/>
        </w:rPr>
        <w:t> </w:t>
      </w:r>
      <w:hyperlink r:id="rId6">
        <w:r>
          <w:rPr>
            <w:rFonts w:ascii="Trebuchet MS" w:hAnsi="Trebuchet MS"/>
            <w:color w:val="337AB7"/>
            <w:spacing w:val="-2"/>
            <w:sz w:val="18"/>
            <w:u w:val="single" w:color="337AB7"/>
          </w:rPr>
          <w:t>http://</w:t>
        </w:r>
      </w:hyperlink>
      <w:r>
        <w:rPr>
          <w:rFonts w:ascii="Trebuchet MS" w:hAnsi="Trebuchet MS"/>
          <w:color w:val="337AB7"/>
          <w:spacing w:val="-2"/>
          <w:sz w:val="18"/>
          <w:u w:val="none"/>
        </w:rPr>
        <w:t> </w:t>
      </w:r>
      <w:hyperlink r:id="rId6">
        <w:r>
          <w:rPr>
            <w:rFonts w:ascii="Trebuchet MS" w:hAnsi="Trebuchet MS"/>
            <w:color w:val="337AB7"/>
            <w:spacing w:val="-2"/>
            <w:sz w:val="18"/>
            <w:u w:val="single" w:color="337AB7"/>
          </w:rPr>
          <w:t>data.europa.eu/eli/dec/2011/833/oj</w:t>
        </w:r>
      </w:hyperlink>
      <w:r>
        <w:rPr>
          <w:rFonts w:ascii="Trebuchet MS" w:hAnsi="Trebuchet MS"/>
          <w:spacing w:val="-2"/>
          <w:sz w:val="18"/>
          <w:u w:val="none"/>
        </w:rPr>
        <w:t>).</w:t>
      </w:r>
    </w:p>
    <w:p>
      <w:pPr>
        <w:spacing w:after="0" w:line="268" w:lineRule="auto"/>
        <w:jc w:val="left"/>
        <w:rPr>
          <w:rFonts w:ascii="Trebuchet MS" w:hAnsi="Trebuchet MS"/>
          <w:sz w:val="18"/>
        </w:rPr>
        <w:sectPr>
          <w:type w:val="continuous"/>
          <w:pgSz w:w="11910" w:h="16840"/>
          <w:pgMar w:top="640" w:bottom="280" w:left="860" w:right="920"/>
        </w:sectPr>
      </w:pPr>
    </w:p>
    <w:p>
      <w:pPr>
        <w:pStyle w:val="Heading1"/>
        <w:spacing w:before="76"/>
      </w:pPr>
      <w:r>
        <w:rPr/>
        <w:t>Contactați</w:t>
      </w:r>
      <w:r>
        <w:rPr>
          <w:spacing w:val="-10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/>
        <w:t>În</w:t>
      </w:r>
      <w:r>
        <w:rPr>
          <w:spacing w:val="-2"/>
        </w:rPr>
        <w:t> persoană</w:t>
      </w:r>
    </w:p>
    <w:p>
      <w:pPr>
        <w:spacing w:line="290" w:lineRule="auto" w:before="167"/>
        <w:ind w:left="443" w:right="355" w:firstLine="0"/>
        <w:jc w:val="left"/>
        <w:rPr>
          <w:sz w:val="22"/>
        </w:rPr>
      </w:pPr>
      <w:r>
        <w:rPr>
          <w:sz w:val="22"/>
        </w:rPr>
        <w:t>În</w:t>
      </w:r>
      <w:r>
        <w:rPr>
          <w:spacing w:val="-4"/>
          <w:sz w:val="22"/>
        </w:rPr>
        <w:t> </w:t>
      </w:r>
      <w:r>
        <w:rPr>
          <w:sz w:val="22"/>
        </w:rPr>
        <w:t>întreaga</w:t>
      </w:r>
      <w:r>
        <w:rPr>
          <w:spacing w:val="-4"/>
          <w:sz w:val="22"/>
        </w:rPr>
        <w:t> </w:t>
      </w:r>
      <w:r>
        <w:rPr>
          <w:sz w:val="22"/>
        </w:rPr>
        <w:t>Uniune</w:t>
      </w:r>
      <w:r>
        <w:rPr>
          <w:spacing w:val="-4"/>
          <w:sz w:val="22"/>
        </w:rPr>
        <w:t> </w:t>
      </w:r>
      <w:r>
        <w:rPr>
          <w:sz w:val="22"/>
        </w:rPr>
        <w:t>Europeană</w:t>
      </w:r>
      <w:r>
        <w:rPr>
          <w:spacing w:val="-4"/>
          <w:sz w:val="22"/>
        </w:rPr>
        <w:t> </w:t>
      </w:r>
      <w:r>
        <w:rPr>
          <w:sz w:val="22"/>
        </w:rPr>
        <w:t>există</w:t>
      </w:r>
      <w:r>
        <w:rPr>
          <w:spacing w:val="-4"/>
          <w:sz w:val="22"/>
        </w:rPr>
        <w:t> </w:t>
      </w:r>
      <w:r>
        <w:rPr>
          <w:sz w:val="22"/>
        </w:rPr>
        <w:t>sute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centre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Puteți</w:t>
      </w:r>
      <w:r>
        <w:rPr>
          <w:spacing w:val="-4"/>
          <w:sz w:val="22"/>
        </w:rPr>
        <w:t> </w:t>
      </w:r>
      <w:r>
        <w:rPr>
          <w:sz w:val="22"/>
        </w:rPr>
        <w:t>găsi</w:t>
      </w:r>
      <w:r>
        <w:rPr>
          <w:spacing w:val="-4"/>
          <w:sz w:val="22"/>
        </w:rPr>
        <w:t> </w:t>
      </w:r>
      <w:r>
        <w:rPr>
          <w:sz w:val="22"/>
        </w:rPr>
        <w:t>adresa</w:t>
      </w:r>
      <w:r>
        <w:rPr>
          <w:spacing w:val="-4"/>
          <w:sz w:val="22"/>
        </w:rPr>
        <w:t> </w:t>
      </w:r>
      <w:r>
        <w:rPr>
          <w:sz w:val="22"/>
        </w:rPr>
        <w:t>centrului cel</w:t>
      </w:r>
      <w:r>
        <w:rPr>
          <w:spacing w:val="-13"/>
          <w:sz w:val="22"/>
        </w:rPr>
        <w:t> </w:t>
      </w:r>
      <w:r>
        <w:rPr>
          <w:sz w:val="22"/>
        </w:rPr>
        <w:t>mai</w:t>
      </w:r>
      <w:r>
        <w:rPr>
          <w:spacing w:val="-12"/>
          <w:sz w:val="22"/>
        </w:rPr>
        <w:t> </w:t>
      </w:r>
      <w:r>
        <w:rPr>
          <w:sz w:val="22"/>
        </w:rPr>
        <w:t>apropiat</w:t>
      </w:r>
      <w:r>
        <w:rPr>
          <w:spacing w:val="-13"/>
          <w:sz w:val="22"/>
        </w:rPr>
        <w:t> </w:t>
      </w:r>
      <w:r>
        <w:rPr>
          <w:sz w:val="22"/>
        </w:rPr>
        <w:t>de</w:t>
      </w:r>
      <w:r>
        <w:rPr>
          <w:spacing w:val="-12"/>
          <w:sz w:val="22"/>
        </w:rPr>
        <w:t> </w:t>
      </w:r>
      <w:r>
        <w:rPr>
          <w:sz w:val="22"/>
        </w:rPr>
        <w:t>dumneavoastră</w:t>
      </w:r>
      <w:r>
        <w:rPr>
          <w:spacing w:val="-13"/>
          <w:sz w:val="22"/>
        </w:rPr>
        <w:t> </w:t>
      </w:r>
      <w:r>
        <w:rPr>
          <w:sz w:val="22"/>
        </w:rPr>
        <w:t>online</w:t>
      </w:r>
      <w:r>
        <w:rPr>
          <w:spacing w:val="-12"/>
          <w:sz w:val="22"/>
        </w:rPr>
        <w:t> </w:t>
      </w:r>
      <w:r>
        <w:rPr>
          <w:sz w:val="22"/>
        </w:rPr>
        <w:t>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</w:t>
        </w:r>
        <w:r>
          <w:rPr>
            <w:color w:val="337AB7"/>
            <w:spacing w:val="-2"/>
            <w:sz w:val="22"/>
            <w:u w:val="single" w:color="337AB7"/>
          </w:rPr>
          <w:t>us_ro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La</w:t>
      </w:r>
      <w:r>
        <w:rPr>
          <w:spacing w:val="-4"/>
        </w:rPr>
        <w:t> </w:t>
      </w:r>
      <w:r>
        <w:rPr/>
        <w:t>telefon</w:t>
      </w:r>
      <w:r>
        <w:rPr>
          <w:spacing w:val="-3"/>
        </w:rPr>
        <w:t> </w:t>
      </w:r>
      <w:r>
        <w:rPr/>
        <w:t>sau</w:t>
      </w:r>
      <w:r>
        <w:rPr>
          <w:spacing w:val="-4"/>
        </w:rPr>
        <w:t> </w:t>
      </w:r>
      <w:r>
        <w:rPr/>
        <w:t>în</w:t>
      </w:r>
      <w:r>
        <w:rPr>
          <w:spacing w:val="-3"/>
        </w:rPr>
        <w:t> </w:t>
      </w:r>
      <w:r>
        <w:rPr>
          <w:spacing w:val="-2"/>
        </w:rPr>
        <w:t>scris</w:t>
      </w:r>
    </w:p>
    <w:p>
      <w:pPr>
        <w:spacing w:line="290" w:lineRule="auto" w:before="166"/>
        <w:ind w:left="443" w:right="851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este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serviciu</w:t>
      </w:r>
      <w:r>
        <w:rPr>
          <w:spacing w:val="-4"/>
          <w:sz w:val="22"/>
        </w:rPr>
        <w:t> </w:t>
      </w:r>
      <w:r>
        <w:rPr>
          <w:sz w:val="22"/>
        </w:rPr>
        <w:t>care</w:t>
      </w:r>
      <w:r>
        <w:rPr>
          <w:spacing w:val="-4"/>
          <w:sz w:val="22"/>
        </w:rPr>
        <w:t> </w:t>
      </w:r>
      <w:r>
        <w:rPr>
          <w:sz w:val="22"/>
        </w:rPr>
        <w:t>vă</w:t>
      </w:r>
      <w:r>
        <w:rPr>
          <w:spacing w:val="-4"/>
          <w:sz w:val="22"/>
        </w:rPr>
        <w:t> </w:t>
      </w:r>
      <w:r>
        <w:rPr>
          <w:sz w:val="22"/>
        </w:rPr>
        <w:t>răspunde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întrebările</w:t>
      </w:r>
      <w:r>
        <w:rPr>
          <w:spacing w:val="-4"/>
          <w:sz w:val="22"/>
        </w:rPr>
        <w:t> </w:t>
      </w:r>
      <w:r>
        <w:rPr>
          <w:sz w:val="22"/>
        </w:rPr>
        <w:t>privind</w:t>
      </w:r>
      <w:r>
        <w:rPr>
          <w:spacing w:val="-4"/>
          <w:sz w:val="22"/>
        </w:rPr>
        <w:t> </w:t>
      </w:r>
      <w:r>
        <w:rPr>
          <w:sz w:val="22"/>
        </w:rPr>
        <w:t>Uniunea</w:t>
      </w:r>
      <w:r>
        <w:rPr>
          <w:spacing w:val="-4"/>
          <w:sz w:val="22"/>
        </w:rPr>
        <w:t> </w:t>
      </w:r>
      <w:r>
        <w:rPr>
          <w:sz w:val="22"/>
        </w:rPr>
        <w:t>Europeană. Puteți accesa acest serviciu: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113" w:after="0"/>
        <w:ind w:left="1163" w:right="0" w:hanging="400"/>
        <w:jc w:val="left"/>
        <w:rPr>
          <w:sz w:val="22"/>
        </w:rPr>
      </w:pPr>
      <w:r>
        <w:rPr>
          <w:sz w:val="22"/>
        </w:rPr>
        <w:t>apelând</w:t>
      </w:r>
      <w:r>
        <w:rPr>
          <w:spacing w:val="-7"/>
          <w:sz w:val="22"/>
        </w:rPr>
        <w:t> </w:t>
      </w:r>
      <w:r>
        <w:rPr>
          <w:sz w:val="22"/>
        </w:rPr>
        <w:t>numărul</w:t>
      </w:r>
      <w:r>
        <w:rPr>
          <w:spacing w:val="-4"/>
          <w:sz w:val="22"/>
        </w:rPr>
        <w:t> </w:t>
      </w:r>
      <w:r>
        <w:rPr>
          <w:sz w:val="22"/>
        </w:rPr>
        <w:t>gratuit: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(unii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5"/>
          <w:sz w:val="22"/>
        </w:rPr>
        <w:t> </w:t>
      </w:r>
      <w:r>
        <w:rPr>
          <w:sz w:val="22"/>
        </w:rPr>
        <w:t>pot</w:t>
      </w:r>
      <w:r>
        <w:rPr>
          <w:spacing w:val="-4"/>
          <w:sz w:val="22"/>
        </w:rPr>
        <w:t> </w:t>
      </w:r>
      <w:r>
        <w:rPr>
          <w:sz w:val="22"/>
        </w:rPr>
        <w:t>taxa</w:t>
      </w:r>
      <w:r>
        <w:rPr>
          <w:spacing w:val="-4"/>
          <w:sz w:val="22"/>
        </w:rPr>
        <w:t> </w:t>
      </w:r>
      <w:r>
        <w:rPr>
          <w:sz w:val="22"/>
        </w:rPr>
        <w:t>aceste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apeluri);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4" w:after="0"/>
        <w:ind w:left="1163" w:right="0" w:hanging="400"/>
        <w:jc w:val="left"/>
        <w:rPr>
          <w:sz w:val="22"/>
        </w:rPr>
      </w:pPr>
      <w:r>
        <w:rPr>
          <w:sz w:val="22"/>
        </w:rPr>
        <w:t>apelând</w:t>
      </w:r>
      <w:r>
        <w:rPr>
          <w:spacing w:val="-7"/>
          <w:sz w:val="22"/>
        </w:rPr>
        <w:t> </w:t>
      </w:r>
      <w:r>
        <w:rPr>
          <w:sz w:val="22"/>
        </w:rPr>
        <w:t>numărul</w:t>
      </w:r>
      <w:r>
        <w:rPr>
          <w:spacing w:val="-6"/>
          <w:sz w:val="22"/>
        </w:rPr>
        <w:t> </w:t>
      </w:r>
      <w:r>
        <w:rPr>
          <w:sz w:val="22"/>
        </w:rPr>
        <w:t>standard: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folosind</w:t>
      </w:r>
      <w:r>
        <w:rPr>
          <w:spacing w:val="30"/>
          <w:sz w:val="22"/>
        </w:rPr>
        <w:t> </w:t>
      </w:r>
      <w:r>
        <w:rPr>
          <w:spacing w:val="-2"/>
          <w:sz w:val="22"/>
        </w:rPr>
        <w:t>formularul:</w:t>
      </w:r>
      <w:r>
        <w:rPr>
          <w:spacing w:val="32"/>
          <w:sz w:val="22"/>
        </w:rPr>
        <w:t> </w:t>
      </w:r>
      <w:hyperlink r:id="rId11">
        <w:r>
          <w:rPr>
            <w:color w:val="337AB7"/>
            <w:spacing w:val="-2"/>
            <w:sz w:val="22"/>
            <w:u w:val="single" w:color="337AB7"/>
          </w:rPr>
          <w:t>european-union.europa.eu/contact-eu/write-us_ro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Găsiți</w:t>
      </w:r>
      <w:r>
        <w:rPr>
          <w:spacing w:val="-8"/>
        </w:rPr>
        <w:t> </w:t>
      </w:r>
      <w:r>
        <w:rPr/>
        <w:t>informații</w:t>
      </w:r>
      <w:r>
        <w:rPr>
          <w:spacing w:val="-7"/>
        </w:rPr>
        <w:t> </w:t>
      </w:r>
      <w:r>
        <w:rPr/>
        <w:t>despre</w:t>
      </w:r>
      <w:r>
        <w:rPr>
          <w:spacing w:val="-7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Informații</w:t>
      </w:r>
      <w:r>
        <w:rPr>
          <w:spacing w:val="-4"/>
          <w:sz w:val="22"/>
        </w:rPr>
        <w:t> </w:t>
      </w:r>
      <w:r>
        <w:rPr>
          <w:sz w:val="22"/>
        </w:rPr>
        <w:t>despre</w:t>
      </w:r>
      <w:r>
        <w:rPr>
          <w:spacing w:val="-4"/>
          <w:sz w:val="22"/>
        </w:rPr>
        <w:t> </w:t>
      </w:r>
      <w:r>
        <w:rPr>
          <w:sz w:val="22"/>
        </w:rPr>
        <w:t>Uniunea</w:t>
      </w:r>
      <w:r>
        <w:rPr>
          <w:spacing w:val="-4"/>
          <w:sz w:val="22"/>
        </w:rPr>
        <w:t> </w:t>
      </w:r>
      <w:r>
        <w:rPr>
          <w:sz w:val="22"/>
        </w:rPr>
        <w:t>Europeană</w:t>
      </w:r>
      <w:r>
        <w:rPr>
          <w:spacing w:val="-4"/>
          <w:sz w:val="22"/>
        </w:rPr>
        <w:t> </w:t>
      </w:r>
      <w:r>
        <w:rPr>
          <w:sz w:val="22"/>
        </w:rPr>
        <w:t>în</w:t>
      </w:r>
      <w:r>
        <w:rPr>
          <w:spacing w:val="-4"/>
          <w:sz w:val="22"/>
        </w:rPr>
        <w:t> </w:t>
      </w:r>
      <w:r>
        <w:rPr>
          <w:sz w:val="22"/>
        </w:rPr>
        <w:t>toate</w:t>
      </w:r>
      <w:r>
        <w:rPr>
          <w:spacing w:val="-4"/>
          <w:sz w:val="22"/>
        </w:rPr>
        <w:t> </w:t>
      </w:r>
      <w:r>
        <w:rPr>
          <w:sz w:val="22"/>
        </w:rPr>
        <w:t>limbile</w:t>
      </w:r>
      <w:r>
        <w:rPr>
          <w:spacing w:val="-4"/>
          <w:sz w:val="22"/>
        </w:rPr>
        <w:t> </w:t>
      </w:r>
      <w:r>
        <w:rPr>
          <w:sz w:val="22"/>
        </w:rPr>
        <w:t>oficiale</w:t>
      </w:r>
      <w:r>
        <w:rPr>
          <w:spacing w:val="-4"/>
          <w:sz w:val="22"/>
        </w:rPr>
        <w:t> </w:t>
      </w:r>
      <w:r>
        <w:rPr>
          <w:sz w:val="22"/>
        </w:rPr>
        <w:t>ale</w:t>
      </w:r>
      <w:r>
        <w:rPr>
          <w:spacing w:val="-4"/>
          <w:sz w:val="22"/>
        </w:rPr>
        <w:t> </w:t>
      </w:r>
      <w:r>
        <w:rPr>
          <w:sz w:val="22"/>
        </w:rPr>
        <w:t>UE</w:t>
      </w:r>
      <w:r>
        <w:rPr>
          <w:spacing w:val="-4"/>
          <w:sz w:val="22"/>
        </w:rPr>
        <w:t> </w:t>
      </w:r>
      <w:r>
        <w:rPr>
          <w:sz w:val="22"/>
        </w:rPr>
        <w:t>sunt</w:t>
      </w:r>
      <w:r>
        <w:rPr>
          <w:spacing w:val="-4"/>
          <w:sz w:val="22"/>
        </w:rPr>
        <w:t> </w:t>
      </w:r>
      <w:r>
        <w:rPr>
          <w:sz w:val="22"/>
        </w:rPr>
        <w:t>disponibile</w:t>
      </w:r>
      <w:r>
        <w:rPr>
          <w:spacing w:val="-4"/>
          <w:sz w:val="22"/>
        </w:rPr>
        <w:t> </w:t>
      </w:r>
      <w:r>
        <w:rPr>
          <w:sz w:val="22"/>
        </w:rPr>
        <w:t>pe</w:t>
      </w:r>
      <w:r>
        <w:rPr>
          <w:spacing w:val="-4"/>
          <w:sz w:val="22"/>
        </w:rPr>
        <w:t> </w:t>
      </w:r>
      <w:r>
        <w:rPr>
          <w:sz w:val="22"/>
        </w:rPr>
        <w:t>site-ul Europa (</w:t>
      </w:r>
      <w:hyperlink r:id="rId12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Publicații</w:t>
      </w:r>
      <w:r>
        <w:rPr>
          <w:spacing w:val="-7"/>
        </w:rPr>
        <w:t> </w:t>
      </w:r>
      <w:r>
        <w:rPr/>
        <w:t>ale</w:t>
      </w:r>
      <w:r>
        <w:rPr>
          <w:spacing w:val="-6"/>
        </w:rPr>
        <w:t> </w:t>
      </w:r>
      <w:r>
        <w:rPr>
          <w:spacing w:val="-5"/>
        </w:rPr>
        <w:t>UE</w:t>
      </w:r>
    </w:p>
    <w:p>
      <w:pPr>
        <w:spacing w:line="290" w:lineRule="auto" w:before="167"/>
        <w:ind w:left="443" w:right="355" w:firstLine="0"/>
        <w:jc w:val="left"/>
        <w:rPr>
          <w:sz w:val="22"/>
        </w:rPr>
      </w:pPr>
      <w:r>
        <w:rPr>
          <w:sz w:val="22"/>
        </w:rPr>
        <w:t>Puteți vizualiza sau comanda publicații ale UE la </w:t>
      </w:r>
      <w:hyperlink r:id="rId13">
        <w:r>
          <w:rPr>
            <w:color w:val="337AB7"/>
            <w:sz w:val="22"/>
            <w:u w:val="single" w:color="337AB7"/>
          </w:rPr>
          <w:t>op.europa.eu/ro/publications</w:t>
        </w:r>
      </w:hyperlink>
      <w:r>
        <w:rPr>
          <w:sz w:val="22"/>
          <w:u w:val="none"/>
        </w:rPr>
        <w:t>. Mai multe exemplare ale publicațiilor gratuite pot fi obținute contactând Europe Direct sau centrul dumneavoastră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local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documentare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european-union.europa.eu/contact-eu/meet-us_ro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Dreptul</w:t>
      </w:r>
      <w:r>
        <w:rPr>
          <w:spacing w:val="-5"/>
        </w:rPr>
        <w:t> </w:t>
      </w:r>
      <w:r>
        <w:rPr/>
        <w:t>UE</w:t>
      </w:r>
      <w:r>
        <w:rPr>
          <w:spacing w:val="-5"/>
        </w:rPr>
        <w:t> </w:t>
      </w:r>
      <w:r>
        <w:rPr/>
        <w:t>și</w:t>
      </w:r>
      <w:r>
        <w:rPr>
          <w:spacing w:val="-5"/>
        </w:rPr>
        <w:t> </w:t>
      </w:r>
      <w:r>
        <w:rPr/>
        <w:t>documente</w:t>
      </w:r>
      <w:r>
        <w:rPr>
          <w:spacing w:val="-5"/>
        </w:rPr>
        <w:t> </w:t>
      </w:r>
      <w:r>
        <w:rPr>
          <w:spacing w:val="-2"/>
        </w:rPr>
        <w:t>conexe</w:t>
      </w:r>
    </w:p>
    <w:p>
      <w:pPr>
        <w:spacing w:line="290" w:lineRule="auto" w:before="166"/>
        <w:ind w:left="443" w:right="355" w:firstLine="0"/>
        <w:jc w:val="left"/>
        <w:rPr>
          <w:sz w:val="22"/>
        </w:rPr>
      </w:pPr>
      <w:r>
        <w:rPr>
          <w:sz w:val="22"/>
        </w:rPr>
        <w:t>Pentru</w:t>
      </w:r>
      <w:r>
        <w:rPr>
          <w:spacing w:val="-4"/>
          <w:sz w:val="22"/>
        </w:rPr>
        <w:t> </w:t>
      </w:r>
      <w:r>
        <w:rPr>
          <w:sz w:val="22"/>
        </w:rPr>
        <w:t>accesul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informații</w:t>
      </w:r>
      <w:r>
        <w:rPr>
          <w:spacing w:val="-4"/>
          <w:sz w:val="22"/>
        </w:rPr>
        <w:t> </w:t>
      </w:r>
      <w:r>
        <w:rPr>
          <w:sz w:val="22"/>
        </w:rPr>
        <w:t>juridice</w:t>
      </w:r>
      <w:r>
        <w:rPr>
          <w:spacing w:val="-4"/>
          <w:sz w:val="22"/>
        </w:rPr>
        <w:t> </w:t>
      </w:r>
      <w:r>
        <w:rPr>
          <w:sz w:val="22"/>
        </w:rPr>
        <w:t>din</w:t>
      </w:r>
      <w:r>
        <w:rPr>
          <w:spacing w:val="-4"/>
          <w:sz w:val="22"/>
        </w:rPr>
        <w:t> </w:t>
      </w:r>
      <w:r>
        <w:rPr>
          <w:sz w:val="22"/>
        </w:rPr>
        <w:t>UE,</w:t>
      </w:r>
      <w:r>
        <w:rPr>
          <w:spacing w:val="-4"/>
          <w:sz w:val="22"/>
        </w:rPr>
        <w:t> </w:t>
      </w:r>
      <w:r>
        <w:rPr>
          <w:sz w:val="22"/>
        </w:rPr>
        <w:t>inclusiv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ansamblul</w:t>
      </w:r>
      <w:r>
        <w:rPr>
          <w:spacing w:val="-4"/>
          <w:sz w:val="22"/>
        </w:rPr>
        <w:t> </w:t>
      </w:r>
      <w:r>
        <w:rPr>
          <w:sz w:val="22"/>
        </w:rPr>
        <w:t>legislației</w:t>
      </w:r>
      <w:r>
        <w:rPr>
          <w:spacing w:val="-4"/>
          <w:sz w:val="22"/>
        </w:rPr>
        <w:t> </w:t>
      </w:r>
      <w:r>
        <w:rPr>
          <w:sz w:val="22"/>
        </w:rPr>
        <w:t>UE</w:t>
      </w:r>
      <w:r>
        <w:rPr>
          <w:spacing w:val="-4"/>
          <w:sz w:val="22"/>
        </w:rPr>
        <w:t> </w:t>
      </w:r>
      <w:r>
        <w:rPr>
          <w:sz w:val="22"/>
        </w:rPr>
        <w:t>începând</w:t>
      </w:r>
      <w:r>
        <w:rPr>
          <w:spacing w:val="-4"/>
          <w:sz w:val="22"/>
        </w:rPr>
        <w:t> </w:t>
      </w:r>
      <w:r>
        <w:rPr>
          <w:sz w:val="22"/>
        </w:rPr>
        <w:t>din 1951 în toate versiunile lingvistice oficiale, accesați site-ul EUR-Lex 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Date</w:t>
      </w:r>
      <w:r>
        <w:rPr>
          <w:spacing w:val="-5"/>
        </w:rPr>
        <w:t> </w:t>
      </w:r>
      <w:r>
        <w:rPr/>
        <w:t>deschise</w:t>
      </w:r>
      <w:r>
        <w:rPr>
          <w:spacing w:val="-5"/>
        </w:rPr>
        <w:t> </w:t>
      </w:r>
      <w:r>
        <w:rPr/>
        <w:t>ale</w:t>
      </w:r>
      <w:r>
        <w:rPr>
          <w:spacing w:val="-5"/>
        </w:rPr>
        <w:t> UE</w:t>
      </w:r>
    </w:p>
    <w:p>
      <w:pPr>
        <w:spacing w:line="290" w:lineRule="auto" w:before="167"/>
        <w:ind w:left="443" w:right="447" w:firstLine="0"/>
        <w:jc w:val="both"/>
        <w:rPr>
          <w:sz w:val="22"/>
        </w:rPr>
      </w:pPr>
      <w:r>
        <w:rPr>
          <w:sz w:val="22"/>
        </w:rPr>
        <w:t>Portalul</w:t>
      </w:r>
      <w:r>
        <w:rPr>
          <w:spacing w:val="-2"/>
          <w:sz w:val="22"/>
        </w:rPr>
        <w:t>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pacing w:val="-2"/>
          <w:sz w:val="22"/>
          <w:u w:val="none"/>
        </w:rPr>
        <w:t> </w:t>
      </w:r>
      <w:r>
        <w:rPr>
          <w:sz w:val="22"/>
          <w:u w:val="none"/>
        </w:rPr>
        <w:t>oferă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acces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la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seturile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date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deschise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ale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instituțiilor,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organismelor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și agențiilor UE. Aceste date pot fi descărcate și reutilizate gratuit, atât în scopuri comerciale, cât și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necomerciale.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Portalul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oferă,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asemenea,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acces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multitudine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seturi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țările </w:t>
      </w:r>
      <w:r>
        <w:rPr>
          <w:spacing w:val="-2"/>
          <w:sz w:val="22"/>
          <w:u w:val="none"/>
        </w:rPr>
        <w:t>europene.</w:t>
      </w:r>
    </w:p>
    <w:sectPr>
      <w:pgSz w:w="11910" w:h="16840"/>
      <w:pgMar w:top="880" w:bottom="280" w:left="86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  <w:font w:name="Trebuchet MS">
    <w:altName w:val="Trebuchet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>
      <w:start w:val="0"/>
      <w:numFmt w:val="bullet"/>
      <w:lvlText w:val="•"/>
      <w:lvlJc w:val="left"/>
      <w:pPr>
        <w:ind w:left="2056" w:hanging="40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953" w:hanging="40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850" w:hanging="40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747" w:hanging="40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644" w:hanging="40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541" w:hanging="40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438" w:hanging="40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335" w:hanging="400"/>
      </w:pPr>
      <w:rPr>
        <w:rFonts w:hint="default"/>
        <w:lang w:val="ro-RO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426" w:hanging="30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393" w:hanging="30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360" w:hanging="30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327" w:hanging="30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294" w:hanging="30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261" w:hanging="30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228" w:hanging="30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195" w:hanging="300"/>
      </w:pPr>
      <w:rPr>
        <w:rFonts w:hint="default"/>
        <w:lang w:val="ro-RO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804" w:hanging="38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729" w:hanging="38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654" w:hanging="38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579" w:hanging="38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504" w:hanging="38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429" w:hanging="38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354" w:hanging="38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279" w:hanging="380"/>
      </w:pPr>
      <w:rPr>
        <w:rFonts w:hint="default"/>
        <w:lang w:val="ro-RO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ro-RO" w:eastAsia="en-US" w:bidi="ar-SA"/>
    </w:rPr>
  </w:style>
  <w:style w:styleId="BodyText" w:type="paragraph">
    <w:name w:val="Body Text"/>
    <w:basedOn w:val="Normal"/>
    <w:uiPriority w:val="1"/>
    <w:qFormat/>
    <w:pPr>
      <w:ind w:left="160"/>
    </w:pPr>
    <w:rPr>
      <w:rFonts w:ascii="Arial" w:hAnsi="Arial" w:eastAsia="Arial" w:cs="Arial"/>
      <w:sz w:val="20"/>
      <w:szCs w:val="20"/>
      <w:lang w:val="ro-RO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ro-RO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ro-RO" w:eastAsia="en-US" w:bidi="ar-SA"/>
    </w:rPr>
  </w:style>
  <w:style w:styleId="ListParagraph" w:type="paragraph">
    <w:name w:val="List Paragraph"/>
    <w:basedOn w:val="Normal"/>
    <w:uiPriority w:val="1"/>
    <w:qFormat/>
    <w:pPr>
      <w:spacing w:before="2"/>
      <w:ind w:left="880" w:hanging="380"/>
    </w:pPr>
    <w:rPr>
      <w:rFonts w:ascii="Arial" w:hAnsi="Arial" w:eastAsia="Arial" w:cs="Arial"/>
      <w:lang w:val="ro-RO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ro-RO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ro" TargetMode="External"/><Relationship Id="rId11" Type="http://schemas.openxmlformats.org/officeDocument/2006/relationships/hyperlink" Target="https://european-union.europa.eu/contact-eu/write-us_ro" TargetMode="External"/><Relationship Id="rId12" Type="http://schemas.openxmlformats.org/officeDocument/2006/relationships/hyperlink" Target="https://european-union.europa.eu/index_ro" TargetMode="External"/><Relationship Id="rId13" Type="http://schemas.openxmlformats.org/officeDocument/2006/relationships/hyperlink" Target="https://op.europa.eu/ro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ro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RO</dc:title>
  <dcterms:created xsi:type="dcterms:W3CDTF">2025-01-15T08:22:47Z</dcterms:created>
  <dcterms:modified xsi:type="dcterms:W3CDTF">2025-01-15T08:22:47Z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