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G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GA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right="2341"/>
      </w:pPr>
      <w:r>
        <w:rPr/>
        <w:t>Eagrán</w:t>
      </w:r>
      <w:r>
        <w:rPr>
          <w:spacing w:val="-4"/>
        </w:rPr>
        <w:t> </w:t>
      </w:r>
      <w:r>
        <w:rPr/>
        <w:t>athbhreithnithe/Eagrán</w:t>
      </w:r>
      <w:r>
        <w:rPr>
          <w:spacing w:val="-4"/>
        </w:rPr>
        <w:t> </w:t>
      </w:r>
      <w:r>
        <w:rPr/>
        <w:t>ceartaithe/An</w:t>
      </w:r>
      <w:r>
        <w:rPr>
          <w:spacing w:val="-4"/>
        </w:rPr>
        <w:t> </w:t>
      </w:r>
      <w:r>
        <w:rPr/>
        <w:t>chéad</w:t>
      </w:r>
      <w:r>
        <w:rPr>
          <w:spacing w:val="-4"/>
        </w:rPr>
        <w:t> </w:t>
      </w:r>
      <w:r>
        <w:rPr/>
        <w:t>eagrán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dara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tríú</w:t>
      </w:r>
      <w:r>
        <w:rPr>
          <w:spacing w:val="-4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341"/>
      </w:pPr>
      <w:r>
        <w:rPr/>
        <w:t>Ní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Choimisiúin</w:t>
      </w:r>
      <w:r>
        <w:rPr>
          <w:spacing w:val="-3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348" w:lineRule="auto"/>
        <w:ind w:right="2696"/>
      </w:pPr>
      <w:r>
        <w:rPr/>
        <w:t>©</w:t>
      </w:r>
      <w:r>
        <w:rPr>
          <w:spacing w:val="-5"/>
        </w:rPr>
        <w:t> </w:t>
      </w:r>
      <w:r>
        <w:rPr/>
        <w:t>[an</w:t>
      </w:r>
      <w:r>
        <w:rPr>
          <w:spacing w:val="-5"/>
        </w:rPr>
        <w:t> </w:t>
      </w:r>
      <w:r>
        <w:rPr/>
        <w:t>tAontas</w:t>
      </w:r>
      <w:r>
        <w:rPr>
          <w:spacing w:val="-5"/>
        </w:rPr>
        <w:t> </w:t>
      </w:r>
      <w:r>
        <w:rPr/>
        <w:t>Eorpach/An</w:t>
      </w:r>
      <w:r>
        <w:rPr>
          <w:spacing w:val="-5"/>
        </w:rPr>
        <w:t> </w:t>
      </w:r>
      <w:r>
        <w:rPr/>
        <w:t>Comhphobal</w:t>
      </w:r>
      <w:r>
        <w:rPr>
          <w:spacing w:val="-5"/>
        </w:rPr>
        <w:t> </w:t>
      </w:r>
      <w:r>
        <w:rPr/>
        <w:t>Eorpach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Fhuinneamh</w:t>
      </w:r>
      <w:r>
        <w:rPr>
          <w:spacing w:val="-5"/>
        </w:rPr>
        <w:t> </w:t>
      </w:r>
      <w:r>
        <w:rPr/>
        <w:t>Adamhach],</w:t>
      </w:r>
      <w:r>
        <w:rPr>
          <w:spacing w:val="-5"/>
        </w:rPr>
        <w:t> </w:t>
      </w:r>
      <w:r>
        <w:rPr/>
        <w:t>[bliain]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83"/>
      </w:pPr>
      <w:r>
        <w:rPr/>
        <w:t>©</w:t>
      </w:r>
      <w:r>
        <w:rPr>
          <w:spacing w:val="-4"/>
        </w:rPr>
        <w:t> </w:t>
      </w:r>
      <w:r>
        <w:rPr/>
        <w:t>[an</w:t>
      </w:r>
      <w:r>
        <w:rPr>
          <w:spacing w:val="-4"/>
        </w:rPr>
        <w:t> </w:t>
      </w:r>
      <w:r>
        <w:rPr/>
        <w:t>tAontas</w:t>
      </w:r>
      <w:r>
        <w:rPr>
          <w:spacing w:val="-4"/>
        </w:rPr>
        <w:t> </w:t>
      </w:r>
      <w:r>
        <w:rPr/>
        <w:t>Eorpach/An</w:t>
      </w:r>
      <w:r>
        <w:rPr>
          <w:spacing w:val="-4"/>
        </w:rPr>
        <w:t> </w:t>
      </w:r>
      <w:r>
        <w:rPr/>
        <w:t>Comhphobal</w:t>
      </w:r>
      <w:r>
        <w:rPr>
          <w:spacing w:val="-4"/>
        </w:rPr>
        <w:t> </w:t>
      </w:r>
      <w:r>
        <w:rPr/>
        <w:t>Eorpach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Fhuinneamh</w:t>
      </w:r>
      <w:r>
        <w:rPr>
          <w:spacing w:val="-4"/>
        </w:rPr>
        <w:t> </w:t>
      </w:r>
      <w:r>
        <w:rPr/>
        <w:t>Adamhach],</w:t>
      </w:r>
      <w:r>
        <w:rPr>
          <w:spacing w:val="-4"/>
        </w:rPr>
        <w:t> </w:t>
      </w:r>
      <w:r>
        <w:rPr/>
        <w:t>[bliain].</w:t>
      </w:r>
      <w:r>
        <w:rPr>
          <w:spacing w:val="-4"/>
        </w:rPr>
        <w:t> </w:t>
      </w:r>
      <w:r>
        <w:rPr/>
        <w:t>Cruthaíodh</w:t>
      </w:r>
      <w:r>
        <w:rPr>
          <w:spacing w:val="-4"/>
        </w:rPr>
        <w:t> </w:t>
      </w:r>
      <w:r>
        <w:rPr/>
        <w:t>roinnt</w:t>
      </w:r>
      <w:r>
        <w:rPr>
          <w:spacing w:val="-4"/>
        </w:rPr>
        <w:t> </w:t>
      </w:r>
      <w:r>
        <w:rPr/>
        <w:t>ábhar</w:t>
      </w:r>
      <w:r>
        <w:rPr>
          <w:spacing w:val="-4"/>
        </w:rPr>
        <w:t> </w:t>
      </w:r>
      <w:r>
        <w:rPr/>
        <w:t>trí úsáid a bhaint as [ainm na huirlise IS].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Cuireann gníomhaireachtaí feidhmiúcháin beartasathúsáide an Choimisiúin chun feidhme le Cinneadh 2011/833/AE ón</w:t>
      </w:r>
      <w:r>
        <w:rPr>
          <w:spacing w:val="-5"/>
        </w:rPr>
        <w:t> </w:t>
      </w:r>
      <w:r>
        <w:rPr/>
        <w:t>gCoimisiún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Nollaig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maidir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hathúsáid</w:t>
      </w:r>
      <w:r>
        <w:rPr>
          <w:spacing w:val="-5"/>
        </w:rPr>
        <w:t> </w:t>
      </w:r>
      <w:r>
        <w:rPr/>
        <w:t>dhoiciméid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(IO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lch.</w:t>
      </w:r>
      <w:r>
        <w:rPr>
          <w:spacing w:val="-5"/>
        </w:rPr>
        <w:t> </w:t>
      </w:r>
      <w:r>
        <w:rPr/>
        <w:t>39),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</w:pPr>
      <w:r>
        <w:rPr/>
        <w:t>Ach</w:t>
      </w:r>
      <w:r>
        <w:rPr>
          <w:spacing w:val="-3"/>
        </w:rPr>
        <w:t> </w:t>
      </w:r>
      <w:r>
        <w:rPr/>
        <w:t>amháin</w:t>
      </w:r>
      <w:r>
        <w:rPr>
          <w:spacing w:val="-3"/>
        </w:rPr>
        <w:t> </w:t>
      </w:r>
      <w:r>
        <w:rPr/>
        <w:t>má</w:t>
      </w:r>
      <w:r>
        <w:rPr>
          <w:spacing w:val="-3"/>
        </w:rPr>
        <w:t> </w:t>
      </w:r>
      <w:r>
        <w:rPr/>
        <w:t>shonraítear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mhalairt,</w:t>
      </w:r>
      <w:r>
        <w:rPr>
          <w:spacing w:val="-3"/>
        </w:rPr>
        <w:t> </w:t>
      </w:r>
      <w:r>
        <w:rPr/>
        <w:t>údaraítear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athúsáid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cheadúnas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Ciallaíonn sé sin go gceadaítear an athúsáid ar choinníoll go dtugtar an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aitheantas cuí agus go léirítear aon athrú a dhéantar.</w:t>
      </w:r>
    </w:p>
    <w:p>
      <w:pPr>
        <w:pStyle w:val="BodyText"/>
        <w:spacing w:before="67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83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 a iarraidh go díreach ar shealbhóirí na gcearta ábhartha. Ní leis an Aontas Eorpach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59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83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 a iarraidh go díreach ar shealbhóirí na gcearta ábhartha.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0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230183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12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Údaraítear</w:t>
      </w:r>
      <w:r>
        <w:rPr>
          <w:spacing w:val="-7"/>
          <w:sz w:val="18"/>
        </w:rPr>
        <w:t> </w:t>
      </w:r>
      <w:r>
        <w:rPr>
          <w:sz w:val="18"/>
        </w:rPr>
        <w:t>athúsáid</w:t>
      </w:r>
      <w:r>
        <w:rPr>
          <w:spacing w:val="-4"/>
          <w:sz w:val="18"/>
        </w:rPr>
        <w:t> </w:t>
      </w:r>
      <w:r>
        <w:rPr>
          <w:sz w:val="18"/>
        </w:rPr>
        <w:t>ach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fhoinse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lua</w:t>
      </w:r>
      <w:r>
        <w:rPr>
          <w:spacing w:val="-5"/>
          <w:sz w:val="18"/>
        </w:rPr>
        <w:t> </w:t>
      </w:r>
      <w:r>
        <w:rPr>
          <w:sz w:val="18"/>
        </w:rPr>
        <w:t>agus</w:t>
      </w:r>
      <w:r>
        <w:rPr>
          <w:spacing w:val="-4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z w:val="18"/>
        </w:rPr>
        <w:t>choinníoll</w:t>
      </w:r>
      <w:r>
        <w:rPr>
          <w:spacing w:val="-4"/>
          <w:sz w:val="18"/>
        </w:rPr>
        <w:t> </w:t>
      </w:r>
      <w:r>
        <w:rPr>
          <w:sz w:val="18"/>
        </w:rPr>
        <w:t>nach</w:t>
      </w:r>
      <w:r>
        <w:rPr>
          <w:spacing w:val="-5"/>
          <w:sz w:val="18"/>
        </w:rPr>
        <w:t> </w:t>
      </w:r>
      <w:r>
        <w:rPr>
          <w:sz w:val="18"/>
        </w:rPr>
        <w:t>ndéantar</w:t>
      </w:r>
      <w:r>
        <w:rPr>
          <w:spacing w:val="-4"/>
          <w:sz w:val="18"/>
        </w:rPr>
        <w:t> </w:t>
      </w:r>
      <w:r>
        <w:rPr>
          <w:sz w:val="18"/>
        </w:rPr>
        <w:t>bunbhrí</w:t>
      </w:r>
      <w:r>
        <w:rPr>
          <w:spacing w:val="-5"/>
          <w:sz w:val="18"/>
        </w:rPr>
        <w:t> </w:t>
      </w:r>
      <w:r>
        <w:rPr>
          <w:sz w:val="18"/>
        </w:rPr>
        <w:t>ná</w:t>
      </w:r>
      <w:r>
        <w:rPr>
          <w:spacing w:val="-4"/>
          <w:sz w:val="18"/>
        </w:rPr>
        <w:t> </w:t>
      </w:r>
      <w:r>
        <w:rPr>
          <w:sz w:val="18"/>
        </w:rPr>
        <w:t>teachtaireacht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doiciméid</w:t>
      </w:r>
      <w:r>
        <w:rPr>
          <w:spacing w:val="-4"/>
          <w:sz w:val="18"/>
        </w:rPr>
        <w:t> </w:t>
      </w:r>
      <w:r>
        <w:rPr>
          <w:spacing w:val="-5"/>
          <w:sz w:val="18"/>
        </w:rPr>
        <w:t>seo</w:t>
      </w:r>
    </w:p>
    <w:p>
      <w:pPr>
        <w:spacing w:line="271" w:lineRule="auto" w:before="27"/>
        <w:ind w:left="813" w:right="83" w:firstLine="0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shaobhadh.</w:t>
      </w:r>
      <w:r>
        <w:rPr>
          <w:spacing w:val="-3"/>
          <w:sz w:val="18"/>
        </w:rPr>
        <w:t> </w:t>
      </w:r>
      <w:r>
        <w:rPr>
          <w:sz w:val="18"/>
        </w:rPr>
        <w:t>Níl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Coimisiún</w:t>
      </w:r>
      <w:r>
        <w:rPr>
          <w:spacing w:val="-3"/>
          <w:sz w:val="18"/>
        </w:rPr>
        <w:t> </w:t>
      </w:r>
      <w:r>
        <w:rPr>
          <w:sz w:val="18"/>
        </w:rPr>
        <w:t>Eorpach</w:t>
      </w:r>
      <w:r>
        <w:rPr>
          <w:spacing w:val="-3"/>
          <w:sz w:val="18"/>
        </w:rPr>
        <w:t> </w:t>
      </w:r>
      <w:r>
        <w:rPr>
          <w:sz w:val="18"/>
        </w:rPr>
        <w:t>faoi</w:t>
      </w:r>
      <w:r>
        <w:rPr>
          <w:spacing w:val="-3"/>
          <w:sz w:val="18"/>
        </w:rPr>
        <w:t> </w:t>
      </w:r>
      <w:r>
        <w:rPr>
          <w:sz w:val="18"/>
        </w:rPr>
        <w:t>dhliteanas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leith</w:t>
      </w:r>
      <w:r>
        <w:rPr>
          <w:spacing w:val="-3"/>
          <w:sz w:val="18"/>
        </w:rPr>
        <w:t> </w:t>
      </w:r>
      <w:r>
        <w:rPr>
          <w:sz w:val="18"/>
        </w:rPr>
        <w:t>iarmhairt</w:t>
      </w:r>
      <w:r>
        <w:rPr>
          <w:spacing w:val="-3"/>
          <w:sz w:val="18"/>
        </w:rPr>
        <w:t> </w:t>
      </w:r>
      <w:r>
        <w:rPr>
          <w:sz w:val="18"/>
        </w:rPr>
        <w:t>ar</w:t>
      </w:r>
      <w:r>
        <w:rPr>
          <w:spacing w:val="-3"/>
          <w:sz w:val="18"/>
        </w:rPr>
        <w:t> </w:t>
      </w:r>
      <w:r>
        <w:rPr>
          <w:sz w:val="18"/>
        </w:rPr>
        <w:t>bith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eascraíonn</w:t>
      </w:r>
      <w:r>
        <w:rPr>
          <w:spacing w:val="-3"/>
          <w:sz w:val="18"/>
        </w:rPr>
        <w:t> </w:t>
      </w:r>
      <w:r>
        <w:rPr>
          <w:sz w:val="18"/>
        </w:rPr>
        <w:t>as</w:t>
      </w:r>
      <w:r>
        <w:rPr>
          <w:spacing w:val="-3"/>
          <w:sz w:val="18"/>
        </w:rPr>
        <w:t> </w:t>
      </w:r>
      <w:r>
        <w:rPr>
          <w:sz w:val="18"/>
        </w:rPr>
        <w:t>athúsáid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fhoilseacháin seo. Déantar beartas athúsáide dhoiciméid an Choimisiúin Eorpaigh a rialú le Cinneadh 2011/833/AE ón gCoimisiún an 12</w:t>
      </w:r>
      <w:r>
        <w:rPr>
          <w:spacing w:val="-3"/>
          <w:sz w:val="18"/>
        </w:rPr>
        <w:t> </w:t>
      </w:r>
      <w:r>
        <w:rPr>
          <w:sz w:val="18"/>
        </w:rPr>
        <w:t>Nollaig</w:t>
      </w:r>
      <w:r>
        <w:rPr>
          <w:spacing w:val="-3"/>
          <w:sz w:val="18"/>
        </w:rPr>
        <w:t> </w:t>
      </w:r>
      <w:r>
        <w:rPr>
          <w:sz w:val="18"/>
        </w:rPr>
        <w:t>2011</w:t>
      </w:r>
      <w:r>
        <w:rPr>
          <w:spacing w:val="-3"/>
          <w:sz w:val="18"/>
        </w:rPr>
        <w:t> </w:t>
      </w:r>
      <w:r>
        <w:rPr>
          <w:sz w:val="18"/>
        </w:rPr>
        <w:t>maidir</w:t>
      </w:r>
      <w:r>
        <w:rPr>
          <w:spacing w:val="-3"/>
          <w:sz w:val="18"/>
        </w:rPr>
        <w:t> </w:t>
      </w:r>
      <w:r>
        <w:rPr>
          <w:sz w:val="18"/>
        </w:rPr>
        <w:t>le</w:t>
      </w:r>
      <w:r>
        <w:rPr>
          <w:spacing w:val="-3"/>
          <w:sz w:val="18"/>
        </w:rPr>
        <w:t> </w:t>
      </w:r>
      <w:r>
        <w:rPr>
          <w:sz w:val="18"/>
        </w:rPr>
        <w:t>hathúsáid</w:t>
      </w:r>
      <w:r>
        <w:rPr>
          <w:spacing w:val="-3"/>
          <w:sz w:val="18"/>
        </w:rPr>
        <w:t> </w:t>
      </w:r>
      <w:r>
        <w:rPr>
          <w:sz w:val="18"/>
        </w:rPr>
        <w:t>dhoiciméid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Choimisiúin</w:t>
      </w:r>
      <w:r>
        <w:rPr>
          <w:spacing w:val="-3"/>
          <w:sz w:val="18"/>
        </w:rPr>
        <w:t> </w:t>
      </w:r>
      <w:r>
        <w:rPr>
          <w:sz w:val="18"/>
        </w:rPr>
        <w:t>(IO</w:t>
      </w:r>
      <w:r>
        <w:rPr>
          <w:spacing w:val="-3"/>
          <w:sz w:val="18"/>
        </w:rPr>
        <w:t> </w:t>
      </w:r>
      <w:r>
        <w:rPr>
          <w:sz w:val="18"/>
        </w:rPr>
        <w:t>L</w:t>
      </w:r>
      <w:r>
        <w:rPr>
          <w:spacing w:val="-3"/>
          <w:sz w:val="18"/>
        </w:rPr>
        <w:t> </w:t>
      </w:r>
      <w:r>
        <w:rPr>
          <w:sz w:val="18"/>
        </w:rPr>
        <w:t>330,</w:t>
      </w:r>
      <w:r>
        <w:rPr>
          <w:spacing w:val="-3"/>
          <w:sz w:val="18"/>
        </w:rPr>
        <w:t> </w:t>
      </w:r>
      <w:r>
        <w:rPr>
          <w:sz w:val="18"/>
        </w:rPr>
        <w:t>14.12.2011,</w:t>
      </w:r>
      <w:r>
        <w:rPr>
          <w:spacing w:val="-3"/>
          <w:sz w:val="18"/>
        </w:rPr>
        <w:t> </w:t>
      </w:r>
      <w:r>
        <w:rPr>
          <w:sz w:val="18"/>
        </w:rPr>
        <w:t>lch.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3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http://data.europa.eu/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437" w:right="463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406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437" w:right="463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463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3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344" w:firstLine="0"/>
        <w:jc w:val="left"/>
        <w:rPr>
          <w:sz w:val="22"/>
        </w:rPr>
      </w:pPr>
      <w:r>
        <w:rPr>
          <w:sz w:val="22"/>
        </w:rPr>
        <w:t>Ar an tairseach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GA</dc:title>
  <dcterms:created xsi:type="dcterms:W3CDTF">2025-04-28T11:42:25Z</dcterms:created>
  <dcterms:modified xsi:type="dcterms:W3CDTF">2025-04-28T11:42:25Z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