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1"/>
        <w:jc w:val="center"/>
      </w:pPr>
      <w:bookmarkStart w:name="European Union executive agencies – G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GA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right="1970"/>
      </w:pPr>
      <w:r>
        <w:rPr/>
        <w:t>Eagrán</w:t>
      </w:r>
      <w:r>
        <w:rPr>
          <w:spacing w:val="-3"/>
        </w:rPr>
        <w:t> </w:t>
      </w:r>
      <w:r>
        <w:rPr/>
        <w:t>athbhreithnithe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ceartaithe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chéad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dara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tríú</w:t>
      </w:r>
      <w:r>
        <w:rPr>
          <w:spacing w:val="-3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970"/>
      </w:pPr>
      <w:r>
        <w:rPr/>
        <w:t>Ní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Choimisiúin</w:t>
      </w:r>
      <w:r>
        <w:rPr>
          <w:spacing w:val="-3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348" w:lineRule="auto"/>
        <w:ind w:right="6334"/>
      </w:pPr>
      <w:r>
        <w:rPr/>
        <w:t>©</w:t>
      </w:r>
      <w:r>
        <w:rPr>
          <w:spacing w:val="-14"/>
        </w:rPr>
        <w:t> </w:t>
      </w:r>
      <w:r>
        <w:rPr/>
        <w:t>[Gníomhaireacht</w:t>
      </w:r>
      <w:r>
        <w:rPr>
          <w:spacing w:val="-13"/>
        </w:rPr>
        <w:t> </w:t>
      </w:r>
      <w:r>
        <w:rPr/>
        <w:t>feidhmiúcháin],</w:t>
      </w:r>
      <w:r>
        <w:rPr>
          <w:spacing w:val="-14"/>
        </w:rPr>
        <w:t> </w:t>
      </w:r>
      <w:r>
        <w:rPr/>
        <w:t>[bliain]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29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[Gníomhaireacht</w:t>
      </w:r>
      <w:r>
        <w:rPr>
          <w:spacing w:val="-4"/>
        </w:rPr>
        <w:t> </w:t>
      </w:r>
      <w:r>
        <w:rPr/>
        <w:t>feidhmiúcháin],</w:t>
      </w:r>
      <w:r>
        <w:rPr>
          <w:spacing w:val="-4"/>
        </w:rPr>
        <w:t> </w:t>
      </w:r>
      <w:r>
        <w:rPr/>
        <w:t>[bliain].</w:t>
      </w:r>
      <w:r>
        <w:rPr>
          <w:spacing w:val="-4"/>
        </w:rPr>
        <w:t> </w:t>
      </w:r>
      <w:r>
        <w:rPr/>
        <w:t>Cruthaíodh</w:t>
      </w:r>
      <w:r>
        <w:rPr>
          <w:spacing w:val="-4"/>
        </w:rPr>
        <w:t> </w:t>
      </w:r>
      <w:r>
        <w:rPr/>
        <w:t>roinnt</w:t>
      </w:r>
      <w:r>
        <w:rPr>
          <w:spacing w:val="-4"/>
        </w:rPr>
        <w:t> </w:t>
      </w:r>
      <w:r>
        <w:rPr/>
        <w:t>ábhar</w:t>
      </w:r>
      <w:r>
        <w:rPr>
          <w:spacing w:val="-4"/>
        </w:rPr>
        <w:t> </w:t>
      </w:r>
      <w:r>
        <w:rPr/>
        <w:t>trí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bhaint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[ainm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huirlise</w:t>
      </w:r>
      <w:r>
        <w:rPr>
          <w:spacing w:val="-4"/>
        </w:rPr>
        <w:t> </w:t>
      </w:r>
      <w:r>
        <w:rPr/>
        <w:t>IS].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794"/>
      </w:pPr>
      <w:r>
        <w:rPr/>
        <w:t>Déantar beartas athúsáide an Choimisiúin a chur chun feidhme le Cinneadh 2011/833/AE ón gCoimisiún</w:t>
      </w:r>
      <w:r>
        <w:rPr/>
        <w:t> 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Nollaig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maidir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hathúsáid</w:t>
      </w:r>
      <w:r>
        <w:rPr>
          <w:spacing w:val="-5"/>
        </w:rPr>
        <w:t> </w:t>
      </w:r>
      <w:r>
        <w:rPr/>
        <w:t>dhoiciméid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(IO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lch.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Ach</w:t>
      </w:r>
      <w:r>
        <w:rPr>
          <w:spacing w:val="-3"/>
        </w:rPr>
        <w:t> </w:t>
      </w:r>
      <w:r>
        <w:rPr/>
        <w:t>amháin</w:t>
      </w:r>
      <w:r>
        <w:rPr>
          <w:spacing w:val="-3"/>
        </w:rPr>
        <w:t> </w:t>
      </w:r>
      <w:r>
        <w:rPr/>
        <w:t>má</w:t>
      </w:r>
      <w:r>
        <w:rPr>
          <w:spacing w:val="-3"/>
        </w:rPr>
        <w:t> </w:t>
      </w:r>
      <w:r>
        <w:rPr/>
        <w:t>shonraítear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mhalairt,</w:t>
      </w:r>
      <w:r>
        <w:rPr>
          <w:spacing w:val="-3"/>
        </w:rPr>
        <w:t> </w:t>
      </w:r>
      <w:r>
        <w:rPr/>
        <w:t>údaraítear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athúsáid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cheadúnas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Ciallaíonn sé sin go gceadaítear an athúsáid ar choinníoll go dtugtar an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aitheantas cuí agus go léirítear aon athrú a dhéantar.</w:t>
      </w:r>
    </w:p>
    <w:p>
      <w:pPr>
        <w:pStyle w:val="BodyText"/>
        <w:spacing w:before="66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94"/>
      </w:pPr>
      <w:r>
        <w:rPr/>
        <w:t>Chun eilimintí nach bhfuil faoi úinéireacht an Aontais Eorpaigh nó [an Ghníomhaireacht feidhmiúcháin] a úsáid</w:t>
      </w:r>
      <w:r>
        <w:rPr/>
        <w:t> 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iarraidh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díreach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shealbhóirí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gcearta</w:t>
      </w:r>
      <w:r>
        <w:rPr>
          <w:spacing w:val="-3"/>
        </w:rPr>
        <w:t> </w:t>
      </w:r>
      <w:r>
        <w:rPr/>
        <w:t>ábhartha. Ní</w:t>
      </w:r>
      <w:r>
        <w:rPr>
          <w:spacing w:val="-3"/>
        </w:rPr>
        <w:t> </w:t>
      </w:r>
      <w:r>
        <w:rPr/>
        <w:t>leis</w:t>
      </w:r>
      <w:r>
        <w:rPr>
          <w:spacing w:val="-3"/>
        </w:rPr>
        <w:t> </w:t>
      </w:r>
      <w:r>
        <w:rPr/>
        <w:t>an Aontas Eorpach nó le [an Ghníomhaireacht feidhmiúcháin]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09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207"/>
      </w:pPr>
      <w:r>
        <w:rPr/>
        <w:t>Chun</w:t>
      </w:r>
      <w:r>
        <w:rPr>
          <w:spacing w:val="-4"/>
        </w:rPr>
        <w:t> </w:t>
      </w:r>
      <w:r>
        <w:rPr/>
        <w:t>eilimintí</w:t>
      </w:r>
      <w:r>
        <w:rPr>
          <w:spacing w:val="-4"/>
        </w:rPr>
        <w:t> </w:t>
      </w:r>
      <w:r>
        <w:rPr/>
        <w:t>nach</w:t>
      </w:r>
      <w:r>
        <w:rPr>
          <w:spacing w:val="-4"/>
        </w:rPr>
        <w:t> </w:t>
      </w:r>
      <w:r>
        <w:rPr/>
        <w:t>bhfuil</w:t>
      </w:r>
      <w:r>
        <w:rPr>
          <w:spacing w:val="-4"/>
        </w:rPr>
        <w:t> </w:t>
      </w:r>
      <w:r>
        <w:rPr/>
        <w:t>faoi</w:t>
      </w:r>
      <w:r>
        <w:rPr>
          <w:spacing w:val="-4"/>
        </w:rPr>
        <w:t> </w:t>
      </w:r>
      <w:r>
        <w:rPr/>
        <w:t>úinéireacht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Aontais</w:t>
      </w:r>
      <w:r>
        <w:rPr>
          <w:spacing w:val="-4"/>
        </w:rPr>
        <w:t> </w:t>
      </w:r>
      <w:r>
        <w:rPr/>
        <w:t>Eorpaigh</w:t>
      </w:r>
      <w:r>
        <w:rPr>
          <w:spacing w:val="-4"/>
        </w:rPr>
        <w:t> </w:t>
      </w:r>
      <w:r>
        <w:rPr/>
        <w:t>nó</w:t>
      </w:r>
      <w:r>
        <w:rPr>
          <w:spacing w:val="-4"/>
        </w:rPr>
        <w:t> </w:t>
      </w:r>
      <w:r>
        <w:rPr/>
        <w:t>[an</w:t>
      </w:r>
      <w:r>
        <w:rPr>
          <w:spacing w:val="-4"/>
        </w:rPr>
        <w:t> </w:t>
      </w:r>
      <w:r>
        <w:rPr/>
        <w:t>Ghníomhaireacht</w:t>
      </w:r>
      <w:r>
        <w:rPr>
          <w:spacing w:val="-4"/>
        </w:rPr>
        <w:t> </w:t>
      </w:r>
      <w:r>
        <w:rPr/>
        <w:t>feidhmiúcháin]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nó a atáirgeadh, d’fhéadfadh sé gur ghá cead a iarraidh go díreach ar shealbhóirí na gcearta ábhartha.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1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32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745" w:right="0" w:firstLine="0"/>
        <w:jc w:val="left"/>
        <w:rPr>
          <w:sz w:val="18"/>
        </w:rPr>
      </w:pPr>
      <w:r>
        <w:rPr>
          <w:sz w:val="18"/>
        </w:rPr>
        <w:t>Údaraítear</w:t>
      </w:r>
      <w:r>
        <w:rPr>
          <w:spacing w:val="-7"/>
          <w:sz w:val="18"/>
        </w:rPr>
        <w:t> </w:t>
      </w:r>
      <w:r>
        <w:rPr>
          <w:sz w:val="18"/>
        </w:rPr>
        <w:t>athúsáid</w:t>
      </w:r>
      <w:r>
        <w:rPr>
          <w:spacing w:val="-4"/>
          <w:sz w:val="18"/>
        </w:rPr>
        <w:t> </w:t>
      </w:r>
      <w:r>
        <w:rPr>
          <w:sz w:val="18"/>
        </w:rPr>
        <w:t>ach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fhoinse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lua</w:t>
      </w:r>
      <w:r>
        <w:rPr>
          <w:spacing w:val="-5"/>
          <w:sz w:val="18"/>
        </w:rPr>
        <w:t> </w:t>
      </w:r>
      <w:r>
        <w:rPr>
          <w:sz w:val="18"/>
        </w:rPr>
        <w:t>agus</w:t>
      </w:r>
      <w:r>
        <w:rPr>
          <w:spacing w:val="-4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z w:val="18"/>
        </w:rPr>
        <w:t>choinníoll</w:t>
      </w:r>
      <w:r>
        <w:rPr>
          <w:spacing w:val="-4"/>
          <w:sz w:val="18"/>
        </w:rPr>
        <w:t> </w:t>
      </w:r>
      <w:r>
        <w:rPr>
          <w:sz w:val="18"/>
        </w:rPr>
        <w:t>nach</w:t>
      </w:r>
      <w:r>
        <w:rPr>
          <w:spacing w:val="-5"/>
          <w:sz w:val="18"/>
        </w:rPr>
        <w:t> </w:t>
      </w:r>
      <w:r>
        <w:rPr>
          <w:sz w:val="18"/>
        </w:rPr>
        <w:t>ndéantar</w:t>
      </w:r>
      <w:r>
        <w:rPr>
          <w:spacing w:val="-4"/>
          <w:sz w:val="18"/>
        </w:rPr>
        <w:t> </w:t>
      </w:r>
      <w:r>
        <w:rPr>
          <w:sz w:val="18"/>
        </w:rPr>
        <w:t>bunbhrí</w:t>
      </w:r>
      <w:r>
        <w:rPr>
          <w:spacing w:val="-5"/>
          <w:sz w:val="18"/>
        </w:rPr>
        <w:t> </w:t>
      </w:r>
      <w:r>
        <w:rPr>
          <w:sz w:val="18"/>
        </w:rPr>
        <w:t>ná</w:t>
      </w:r>
      <w:r>
        <w:rPr>
          <w:spacing w:val="-4"/>
          <w:sz w:val="18"/>
        </w:rPr>
        <w:t> </w:t>
      </w:r>
      <w:r>
        <w:rPr>
          <w:sz w:val="18"/>
        </w:rPr>
        <w:t>teachtaireacht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doiciméid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seo</w:t>
      </w:r>
    </w:p>
    <w:p>
      <w:pPr>
        <w:spacing w:line="271" w:lineRule="auto" w:before="27"/>
        <w:ind w:left="745" w:right="0" w:firstLine="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shaobhadh.</w:t>
      </w:r>
      <w:r>
        <w:rPr>
          <w:spacing w:val="-3"/>
          <w:sz w:val="18"/>
        </w:rPr>
        <w:t> </w:t>
      </w:r>
      <w:r>
        <w:rPr>
          <w:sz w:val="18"/>
        </w:rPr>
        <w:t>Níl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Coimisiún</w:t>
      </w:r>
      <w:r>
        <w:rPr>
          <w:spacing w:val="-3"/>
          <w:sz w:val="18"/>
        </w:rPr>
        <w:t> </w:t>
      </w:r>
      <w:r>
        <w:rPr>
          <w:sz w:val="18"/>
        </w:rPr>
        <w:t>Eorpach</w:t>
      </w:r>
      <w:r>
        <w:rPr>
          <w:spacing w:val="-3"/>
          <w:sz w:val="18"/>
        </w:rPr>
        <w:t> </w:t>
      </w:r>
      <w:r>
        <w:rPr>
          <w:sz w:val="18"/>
        </w:rPr>
        <w:t>faoi</w:t>
      </w:r>
      <w:r>
        <w:rPr>
          <w:spacing w:val="-3"/>
          <w:sz w:val="18"/>
        </w:rPr>
        <w:t> </w:t>
      </w:r>
      <w:r>
        <w:rPr>
          <w:sz w:val="18"/>
        </w:rPr>
        <w:t>dhliteanas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leith</w:t>
      </w:r>
      <w:r>
        <w:rPr>
          <w:spacing w:val="-3"/>
          <w:sz w:val="18"/>
        </w:rPr>
        <w:t> </w:t>
      </w:r>
      <w:r>
        <w:rPr>
          <w:sz w:val="18"/>
        </w:rPr>
        <w:t>iarmhairt</w:t>
      </w:r>
      <w:r>
        <w:rPr>
          <w:spacing w:val="-3"/>
          <w:sz w:val="18"/>
        </w:rPr>
        <w:t> </w:t>
      </w:r>
      <w:r>
        <w:rPr>
          <w:sz w:val="18"/>
        </w:rPr>
        <w:t>ar</w:t>
      </w:r>
      <w:r>
        <w:rPr>
          <w:spacing w:val="-3"/>
          <w:sz w:val="18"/>
        </w:rPr>
        <w:t> </w:t>
      </w:r>
      <w:r>
        <w:rPr>
          <w:sz w:val="18"/>
        </w:rPr>
        <w:t>bith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eascraíonn</w:t>
      </w:r>
      <w:r>
        <w:rPr>
          <w:spacing w:val="-3"/>
          <w:sz w:val="18"/>
        </w:rPr>
        <w:t> </w:t>
      </w:r>
      <w:r>
        <w:rPr>
          <w:sz w:val="18"/>
        </w:rPr>
        <w:t>as</w:t>
      </w:r>
      <w:r>
        <w:rPr>
          <w:spacing w:val="-3"/>
          <w:sz w:val="18"/>
        </w:rPr>
        <w:t> </w:t>
      </w:r>
      <w:r>
        <w:rPr>
          <w:sz w:val="18"/>
        </w:rPr>
        <w:t>athúsáid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fhoilseacháin seo. Déantar beartas athúsáide dhoiciméid an Choimisiúin Eorpaigh a rialú le Cinneadh 2011/833/AE ón gCoimisiún an 12</w:t>
      </w:r>
      <w:r>
        <w:rPr>
          <w:spacing w:val="-3"/>
          <w:sz w:val="18"/>
        </w:rPr>
        <w:t> </w:t>
      </w:r>
      <w:r>
        <w:rPr>
          <w:sz w:val="18"/>
        </w:rPr>
        <w:t>Nollaig</w:t>
      </w:r>
      <w:r>
        <w:rPr>
          <w:spacing w:val="-3"/>
          <w:sz w:val="18"/>
        </w:rPr>
        <w:t> </w:t>
      </w:r>
      <w:r>
        <w:rPr>
          <w:sz w:val="18"/>
        </w:rPr>
        <w:t>2011</w:t>
      </w:r>
      <w:r>
        <w:rPr>
          <w:spacing w:val="-3"/>
          <w:sz w:val="18"/>
        </w:rPr>
        <w:t> </w:t>
      </w:r>
      <w:r>
        <w:rPr>
          <w:sz w:val="18"/>
        </w:rPr>
        <w:t>maidir</w:t>
      </w:r>
      <w:r>
        <w:rPr>
          <w:spacing w:val="-3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hathúsáid</w:t>
      </w:r>
      <w:r>
        <w:rPr>
          <w:spacing w:val="-3"/>
          <w:sz w:val="18"/>
        </w:rPr>
        <w:t> </w:t>
      </w:r>
      <w:r>
        <w:rPr>
          <w:sz w:val="18"/>
        </w:rPr>
        <w:t>dhoiciméid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Choimisiúin</w:t>
      </w:r>
      <w:r>
        <w:rPr>
          <w:spacing w:val="-3"/>
          <w:sz w:val="18"/>
        </w:rPr>
        <w:t> </w:t>
      </w:r>
      <w:r>
        <w:rPr>
          <w:sz w:val="18"/>
        </w:rPr>
        <w:t>(IO</w:t>
      </w:r>
      <w:r>
        <w:rPr>
          <w:spacing w:val="-3"/>
          <w:sz w:val="18"/>
        </w:rPr>
        <w:t> </w:t>
      </w:r>
      <w:r>
        <w:rPr>
          <w:sz w:val="18"/>
        </w:rPr>
        <w:t>L</w:t>
      </w:r>
      <w:r>
        <w:rPr>
          <w:spacing w:val="-3"/>
          <w:sz w:val="18"/>
        </w:rPr>
        <w:t> </w:t>
      </w:r>
      <w:r>
        <w:rPr>
          <w:sz w:val="18"/>
        </w:rPr>
        <w:t>330,</w:t>
      </w:r>
      <w:r>
        <w:rPr>
          <w:spacing w:val="-3"/>
          <w:sz w:val="18"/>
        </w:rPr>
        <w:t> </w:t>
      </w:r>
      <w:r>
        <w:rPr>
          <w:sz w:val="18"/>
        </w:rPr>
        <w:t>14.12.2011,</w:t>
      </w:r>
      <w:r>
        <w:rPr>
          <w:spacing w:val="-3"/>
          <w:sz w:val="18"/>
        </w:rPr>
        <w:t> </w:t>
      </w:r>
      <w:r>
        <w:rPr>
          <w:sz w:val="18"/>
        </w:rPr>
        <w:t>lch.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3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http://data.europa.eu/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369" w:right="194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369" w:right="294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256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369" w:right="194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313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3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369" w:right="194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194" w:firstLine="0"/>
        <w:jc w:val="left"/>
        <w:rPr>
          <w:sz w:val="22"/>
        </w:rPr>
      </w:pPr>
      <w:r>
        <w:rPr>
          <w:sz w:val="22"/>
        </w:rPr>
        <w:t>Ar an tairseach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GA</dc:title>
  <dcterms:created xsi:type="dcterms:W3CDTF">2025-06-16T09:50:06Z</dcterms:created>
  <dcterms:modified xsi:type="dcterms:W3CDTF">2025-06-16T09:50:06Z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