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60"/>
        <w:jc w:val="center"/>
      </w:pPr>
      <w:bookmarkStart w:name="European Commission – P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PT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[impressor]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[país]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Manuscrito</w:t>
      </w:r>
      <w:r>
        <w:rPr>
          <w:spacing w:val="-7"/>
        </w:rPr>
        <w:t> </w:t>
      </w:r>
      <w:r>
        <w:rPr/>
        <w:t>terminado</w:t>
      </w:r>
      <w:r>
        <w:rPr>
          <w:spacing w:val="-6"/>
        </w:rPr>
        <w:t> </w:t>
      </w:r>
      <w:r>
        <w:rPr/>
        <w:t>em</w:t>
      </w:r>
      <w:r>
        <w:rPr>
          <w:spacing w:val="-6"/>
        </w:rPr>
        <w:t> </w:t>
      </w:r>
      <w:r>
        <w:rPr/>
        <w:t>[mês]</w:t>
      </w:r>
      <w:r>
        <w:rPr>
          <w:spacing w:val="-6"/>
        </w:rPr>
        <w:t> </w:t>
      </w:r>
      <w:r>
        <w:rPr>
          <w:spacing w:val="-2"/>
        </w:rPr>
        <w:t>[ano]</w:t>
      </w:r>
    </w:p>
    <w:p>
      <w:pPr>
        <w:pStyle w:val="BodyText"/>
        <w:spacing w:line="540" w:lineRule="atLeast"/>
        <w:ind w:right="4525"/>
      </w:pPr>
      <w:r>
        <w:rPr/>
        <w:t>Edição</w:t>
      </w:r>
      <w:r>
        <w:rPr>
          <w:spacing w:val="-12"/>
        </w:rPr>
        <w:t> </w:t>
      </w:r>
      <w:r>
        <w:rPr/>
        <w:t>revista/Edição</w:t>
      </w:r>
      <w:r>
        <w:rPr>
          <w:spacing w:val="-12"/>
        </w:rPr>
        <w:t> </w:t>
      </w:r>
      <w:r>
        <w:rPr/>
        <w:t>corrigida/[Primeira/Segunda/x.</w:t>
      </w:r>
      <w:r>
        <w:rPr>
          <w:position w:val="10"/>
          <w:sz w:val="16"/>
        </w:rPr>
        <w:t>a</w:t>
      </w:r>
      <w:r>
        <w:rPr/>
        <w:t>]</w:t>
      </w:r>
      <w:r>
        <w:rPr>
          <w:spacing w:val="-12"/>
        </w:rPr>
        <w:t> </w:t>
      </w:r>
      <w:r>
        <w:rPr/>
        <w:t>edição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287"/>
      </w:pPr>
      <w:r>
        <w:rPr/>
        <w:t>O</w:t>
      </w:r>
      <w:r>
        <w:rPr>
          <w:spacing w:val="-3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pode</w:t>
      </w:r>
      <w:r>
        <w:rPr>
          <w:spacing w:val="-3"/>
        </w:rPr>
        <w:t> </w:t>
      </w:r>
      <w:r>
        <w:rPr/>
        <w:t>ser</w:t>
      </w:r>
      <w:r>
        <w:rPr>
          <w:spacing w:val="-3"/>
        </w:rPr>
        <w:t> </w:t>
      </w:r>
      <w:r>
        <w:rPr/>
        <w:t>considerado</w:t>
      </w:r>
      <w:r>
        <w:rPr>
          <w:spacing w:val="-3"/>
        </w:rPr>
        <w:t> </w:t>
      </w:r>
      <w:r>
        <w:rPr/>
        <w:t>uma</w:t>
      </w:r>
      <w:r>
        <w:rPr>
          <w:spacing w:val="-3"/>
        </w:rPr>
        <w:t> </w:t>
      </w:r>
      <w:r>
        <w:rPr/>
        <w:t>tomada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posição</w:t>
      </w:r>
      <w:r>
        <w:rPr>
          <w:spacing w:val="-3"/>
        </w:rPr>
        <w:t> </w:t>
      </w:r>
      <w:r>
        <w:rPr/>
        <w:t>oficial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Comissão</w:t>
      </w:r>
      <w:r>
        <w:rPr>
          <w:spacing w:val="-3"/>
        </w:rPr>
        <w:t> </w:t>
      </w:r>
      <w:r>
        <w:rPr/>
        <w:t>Europeia. Luxemburgo: Serviço das Publicações da União Europeia, [ano]</w:t>
      </w:r>
    </w:p>
    <w:p>
      <w:pPr>
        <w:pStyle w:val="BodyText"/>
        <w:spacing w:line="348" w:lineRule="auto"/>
        <w:ind w:right="4105"/>
      </w:pPr>
      <w:r>
        <w:rPr/>
        <w:t>©</w:t>
      </w:r>
      <w:r>
        <w:rPr>
          <w:spacing w:val="-6"/>
        </w:rPr>
        <w:t> </w:t>
      </w:r>
      <w:r>
        <w:rPr/>
        <w:t>[União</w:t>
      </w:r>
      <w:r>
        <w:rPr>
          <w:spacing w:val="-6"/>
        </w:rPr>
        <w:t> </w:t>
      </w:r>
      <w:r>
        <w:rPr/>
        <w:t>Europeia/Comunidade</w:t>
      </w:r>
      <w:r>
        <w:rPr>
          <w:spacing w:val="-6"/>
        </w:rPr>
        <w:t> </w:t>
      </w:r>
      <w:r>
        <w:rPr/>
        <w:t>Europeia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Energia</w:t>
      </w:r>
      <w:r>
        <w:rPr>
          <w:spacing w:val="-6"/>
        </w:rPr>
        <w:t> </w:t>
      </w:r>
      <w:r>
        <w:rPr/>
        <w:t>Atómica],</w:t>
      </w:r>
      <w:r>
        <w:rPr>
          <w:spacing w:val="-6"/>
        </w:rPr>
        <w:t> </w:t>
      </w:r>
      <w:r>
        <w:rPr/>
        <w:t>[ano]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4"/>
        </w:rPr>
        <w:t> </w:t>
      </w:r>
      <w:r>
        <w:rPr/>
        <w:t>[União</w:t>
      </w:r>
      <w:r>
        <w:rPr>
          <w:spacing w:val="-4"/>
        </w:rPr>
        <w:t> </w:t>
      </w:r>
      <w:r>
        <w:rPr/>
        <w:t>Europeia/Comunidade</w:t>
      </w:r>
      <w:r>
        <w:rPr>
          <w:spacing w:val="-4"/>
        </w:rPr>
        <w:t> </w:t>
      </w:r>
      <w:r>
        <w:rPr/>
        <w:t>Europeia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Energia</w:t>
      </w:r>
      <w:r>
        <w:rPr>
          <w:spacing w:val="-4"/>
        </w:rPr>
        <w:t> </w:t>
      </w:r>
      <w:r>
        <w:rPr/>
        <w:t>Atómica],</w:t>
      </w:r>
      <w:r>
        <w:rPr>
          <w:spacing w:val="-4"/>
        </w:rPr>
        <w:t> </w:t>
      </w:r>
      <w:r>
        <w:rPr/>
        <w:t>[ano].</w:t>
      </w:r>
      <w:r>
        <w:rPr>
          <w:spacing w:val="-4"/>
        </w:rPr>
        <w:t> </w:t>
      </w:r>
      <w:r>
        <w:rPr/>
        <w:t>Alguns</w:t>
      </w:r>
      <w:r>
        <w:rPr>
          <w:spacing w:val="-4"/>
        </w:rPr>
        <w:t> </w:t>
      </w:r>
      <w:r>
        <w:rPr/>
        <w:t>conteúdos</w:t>
      </w:r>
      <w:r>
        <w:rPr>
          <w:spacing w:val="-4"/>
        </w:rPr>
        <w:t> </w:t>
      </w:r>
      <w:r>
        <w:rPr/>
        <w:t>foram</w:t>
      </w:r>
      <w:r>
        <w:rPr>
          <w:spacing w:val="-4"/>
        </w:rPr>
        <w:t> </w:t>
      </w:r>
      <w:r>
        <w:rPr/>
        <w:t>criados</w:t>
      </w:r>
      <w:r>
        <w:rPr>
          <w:spacing w:val="-4"/>
        </w:rPr>
        <w:t> </w:t>
      </w:r>
      <w:r>
        <w:rPr/>
        <w:t>utilizando [nome da ferramenta de IA].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261"/>
        <w:jc w:val="both"/>
      </w:pPr>
      <w:r>
        <w:rPr/>
        <w:t>A</w:t>
      </w:r>
      <w:r>
        <w:rPr>
          <w:spacing w:val="-4"/>
        </w:rPr>
        <w:t> </w:t>
      </w:r>
      <w:r>
        <w:rPr/>
        <w:t>política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reutilização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Comissão</w:t>
      </w:r>
      <w:r>
        <w:rPr>
          <w:spacing w:val="-4"/>
        </w:rPr>
        <w:t> </w:t>
      </w:r>
      <w:r>
        <w:rPr/>
        <w:t>é</w:t>
      </w:r>
      <w:r>
        <w:rPr>
          <w:spacing w:val="-4"/>
        </w:rPr>
        <w:t> </w:t>
      </w:r>
      <w:r>
        <w:rPr/>
        <w:t>estabelecida</w:t>
      </w:r>
      <w:r>
        <w:rPr>
          <w:spacing w:val="-4"/>
        </w:rPr>
        <w:t> </w:t>
      </w:r>
      <w:r>
        <w:rPr/>
        <w:t>nos</w:t>
      </w:r>
      <w:r>
        <w:rPr>
          <w:spacing w:val="-4"/>
        </w:rPr>
        <w:t> </w:t>
      </w:r>
      <w:r>
        <w:rPr/>
        <w:t>termos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Decisão</w:t>
      </w:r>
      <w:r>
        <w:rPr>
          <w:spacing w:val="-4"/>
        </w:rPr>
        <w:t> </w:t>
      </w:r>
      <w:r>
        <w:rPr/>
        <w:t>2011/833/UE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Comissão,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12</w:t>
      </w:r>
      <w:r>
        <w:rPr>
          <w:spacing w:val="-4"/>
        </w:rPr>
        <w:t> </w:t>
      </w:r>
      <w:r>
        <w:rPr/>
        <w:t>de dezembro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2011,</w:t>
      </w:r>
      <w:r>
        <w:rPr>
          <w:spacing w:val="-2"/>
        </w:rPr>
        <w:t> </w:t>
      </w:r>
      <w:r>
        <w:rPr/>
        <w:t>relativa</w:t>
      </w:r>
      <w:r>
        <w:rPr>
          <w:spacing w:val="-2"/>
        </w:rPr>
        <w:t> </w:t>
      </w:r>
      <w:r>
        <w:rPr/>
        <w:t>à</w:t>
      </w:r>
      <w:r>
        <w:rPr>
          <w:spacing w:val="-2"/>
        </w:rPr>
        <w:t> </w:t>
      </w:r>
      <w:r>
        <w:rPr/>
        <w:t>reutilização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documentos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/>
        <w:t>Comissão</w:t>
      </w:r>
      <w:r>
        <w:rPr>
          <w:spacing w:val="-2"/>
        </w:rPr>
        <w:t> </w:t>
      </w:r>
      <w:r>
        <w:rPr/>
        <w:t>(JO</w:t>
      </w:r>
      <w:r>
        <w:rPr>
          <w:spacing w:val="-2"/>
        </w:rPr>
        <w:t> </w:t>
      </w:r>
      <w:r>
        <w:rPr/>
        <w:t>L</w:t>
      </w:r>
      <w:r>
        <w:rPr>
          <w:spacing w:val="-2"/>
        </w:rPr>
        <w:t> </w:t>
      </w:r>
      <w:r>
        <w:rPr/>
        <w:t>330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14.12.2011,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39,</w:t>
      </w:r>
      <w:r>
        <w:rPr>
          <w:spacing w:val="-2"/>
        </w:rPr>
        <w:t> </w:t>
      </w:r>
      <w:r>
        <w:rPr/>
        <w:t>ELI:</w:t>
      </w:r>
      <w:r>
        <w:rPr>
          <w:spacing w:val="-2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before="98"/>
        <w:jc w:val="both"/>
      </w:pPr>
      <w:r>
        <w:rPr/>
        <w:t>Salvo</w:t>
      </w:r>
      <w:r>
        <w:rPr>
          <w:spacing w:val="-8"/>
        </w:rPr>
        <w:t> </w:t>
      </w:r>
      <w:r>
        <w:rPr/>
        <w:t>indicação</w:t>
      </w:r>
      <w:r>
        <w:rPr>
          <w:spacing w:val="-6"/>
        </w:rPr>
        <w:t> </w:t>
      </w:r>
      <w:r>
        <w:rPr/>
        <w:t>em</w:t>
      </w:r>
      <w:r>
        <w:rPr>
          <w:spacing w:val="-5"/>
        </w:rPr>
        <w:t> </w:t>
      </w:r>
      <w:r>
        <w:rPr/>
        <w:t>contrário,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reutilização</w:t>
      </w:r>
      <w:r>
        <w:rPr>
          <w:spacing w:val="-6"/>
        </w:rPr>
        <w:t> </w:t>
      </w:r>
      <w:r>
        <w:rPr/>
        <w:t>do</w:t>
      </w:r>
      <w:r>
        <w:rPr>
          <w:spacing w:val="-5"/>
        </w:rPr>
        <w:t> </w:t>
      </w:r>
      <w:r>
        <w:rPr/>
        <w:t>presente</w:t>
      </w:r>
      <w:r>
        <w:rPr>
          <w:spacing w:val="-6"/>
        </w:rPr>
        <w:t> </w:t>
      </w:r>
      <w:r>
        <w:rPr/>
        <w:t>documento</w:t>
      </w:r>
      <w:r>
        <w:rPr>
          <w:spacing w:val="-6"/>
        </w:rPr>
        <w:t> </w:t>
      </w:r>
      <w:r>
        <w:rPr/>
        <w:t>é</w:t>
      </w:r>
      <w:r>
        <w:rPr>
          <w:spacing w:val="-5"/>
        </w:rPr>
        <w:t> </w:t>
      </w:r>
      <w:r>
        <w:rPr/>
        <w:t>autorizada</w:t>
      </w:r>
      <w:r>
        <w:rPr>
          <w:spacing w:val="-6"/>
        </w:rPr>
        <w:t> </w:t>
      </w:r>
      <w:r>
        <w:rPr/>
        <w:t>ao</w:t>
      </w:r>
      <w:r>
        <w:rPr>
          <w:spacing w:val="-5"/>
        </w:rPr>
        <w:t> </w:t>
      </w:r>
      <w:r>
        <w:rPr/>
        <w:t>abrigo</w:t>
      </w:r>
      <w:r>
        <w:rPr>
          <w:spacing w:val="-6"/>
        </w:rPr>
        <w:t> </w:t>
      </w:r>
      <w:r>
        <w:rPr/>
        <w:t>da</w:t>
      </w:r>
      <w:r>
        <w:rPr>
          <w:spacing w:val="-5"/>
        </w:rPr>
        <w:t> </w:t>
      </w:r>
      <w:r>
        <w:rPr>
          <w:spacing w:val="-2"/>
        </w:rPr>
        <w:t>licença</w:t>
      </w:r>
    </w:p>
    <w:p>
      <w:pPr>
        <w:pStyle w:val="BodyText"/>
        <w:spacing w:line="244" w:lineRule="auto" w:before="4"/>
        <w:ind w:right="287"/>
      </w:pPr>
      <w:r>
        <w:rPr/>
        <w:t>«Atribuição 4.0 Internacional (CC BY 4.0)» da Creative Commons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Tal</w:t>
      </w:r>
      <w:r>
        <w:rPr>
          <w:spacing w:val="-4"/>
          <w:u w:val="none"/>
        </w:rPr>
        <w:t> </w:t>
      </w:r>
      <w:r>
        <w:rPr>
          <w:u w:val="none"/>
        </w:rPr>
        <w:t>significa</w:t>
      </w:r>
      <w:r>
        <w:rPr>
          <w:spacing w:val="-4"/>
          <w:u w:val="none"/>
        </w:rPr>
        <w:t> </w:t>
      </w:r>
      <w:r>
        <w:rPr>
          <w:u w:val="none"/>
        </w:rPr>
        <w:t>que</w:t>
      </w:r>
      <w:r>
        <w:rPr>
          <w:spacing w:val="-4"/>
          <w:u w:val="none"/>
        </w:rPr>
        <w:t> </w:t>
      </w:r>
      <w:r>
        <w:rPr>
          <w:u w:val="none"/>
        </w:rPr>
        <w:t>a</w:t>
      </w:r>
      <w:r>
        <w:rPr>
          <w:spacing w:val="-4"/>
          <w:u w:val="none"/>
        </w:rPr>
        <w:t> </w:t>
      </w:r>
      <w:r>
        <w:rPr>
          <w:u w:val="none"/>
        </w:rPr>
        <w:t>reutilização</w:t>
      </w:r>
      <w:r>
        <w:rPr>
          <w:spacing w:val="-4"/>
          <w:u w:val="none"/>
        </w:rPr>
        <w:t> </w:t>
      </w:r>
      <w:r>
        <w:rPr>
          <w:u w:val="none"/>
        </w:rPr>
        <w:t>é</w:t>
      </w:r>
      <w:r>
        <w:rPr>
          <w:spacing w:val="-4"/>
          <w:u w:val="none"/>
        </w:rPr>
        <w:t> </w:t>
      </w:r>
      <w:r>
        <w:rPr>
          <w:u w:val="none"/>
        </w:rPr>
        <w:t>autorizada</w:t>
      </w:r>
      <w:r>
        <w:rPr>
          <w:spacing w:val="-4"/>
          <w:u w:val="none"/>
        </w:rPr>
        <w:t> </w:t>
      </w:r>
      <w:r>
        <w:rPr>
          <w:u w:val="none"/>
        </w:rPr>
        <w:t>desde</w:t>
      </w:r>
      <w:r>
        <w:rPr>
          <w:spacing w:val="-4"/>
          <w:u w:val="none"/>
        </w:rPr>
        <w:t> </w:t>
      </w:r>
      <w:r>
        <w:rPr>
          <w:u w:val="none"/>
        </w:rPr>
        <w:t>que</w:t>
      </w:r>
      <w:r>
        <w:rPr>
          <w:spacing w:val="-4"/>
          <w:u w:val="none"/>
        </w:rPr>
        <w:t> </w:t>
      </w:r>
      <w:r>
        <w:rPr>
          <w:u w:val="none"/>
        </w:rPr>
        <w:t>seja</w:t>
      </w:r>
      <w:r>
        <w:rPr>
          <w:spacing w:val="-4"/>
          <w:u w:val="none"/>
        </w:rPr>
        <w:t> </w:t>
      </w:r>
      <w:r>
        <w:rPr>
          <w:u w:val="none"/>
        </w:rPr>
        <w:t>feita</w:t>
      </w:r>
      <w:r>
        <w:rPr>
          <w:spacing w:val="-4"/>
          <w:u w:val="none"/>
        </w:rPr>
        <w:t> </w:t>
      </w:r>
      <w:r>
        <w:rPr>
          <w:u w:val="none"/>
        </w:rPr>
        <w:t>uma</w:t>
      </w:r>
      <w:r>
        <w:rPr>
          <w:spacing w:val="-4"/>
          <w:u w:val="none"/>
        </w:rPr>
        <w:t> </w:t>
      </w:r>
      <w:r>
        <w:rPr>
          <w:u w:val="none"/>
        </w:rPr>
        <w:t>menção</w:t>
      </w:r>
      <w:r>
        <w:rPr>
          <w:spacing w:val="-4"/>
          <w:u w:val="none"/>
        </w:rPr>
        <w:t> </w:t>
      </w:r>
      <w:r>
        <w:rPr>
          <w:u w:val="none"/>
        </w:rPr>
        <w:t>adequada</w:t>
      </w:r>
      <w:r>
        <w:rPr>
          <w:spacing w:val="-4"/>
          <w:u w:val="none"/>
        </w:rPr>
        <w:t> </w:t>
      </w:r>
      <w:r>
        <w:rPr>
          <w:u w:val="none"/>
        </w:rPr>
        <w:t>da</w:t>
      </w:r>
      <w:r>
        <w:rPr>
          <w:spacing w:val="-4"/>
          <w:u w:val="none"/>
        </w:rPr>
        <w:t> </w:t>
      </w:r>
      <w:r>
        <w:rPr>
          <w:u w:val="none"/>
        </w:rPr>
        <w:t>origem</w:t>
      </w:r>
      <w:r>
        <w:rPr>
          <w:spacing w:val="-4"/>
          <w:u w:val="none"/>
        </w:rPr>
        <w:t> </w:t>
      </w:r>
      <w:r>
        <w:rPr>
          <w:u w:val="none"/>
        </w:rPr>
        <w:t>do</w:t>
      </w:r>
      <w:r>
        <w:rPr>
          <w:spacing w:val="-4"/>
          <w:u w:val="none"/>
        </w:rPr>
        <w:t> </w:t>
      </w:r>
      <w:r>
        <w:rPr>
          <w:u w:val="none"/>
        </w:rPr>
        <w:t>documento e que sejam indicadas eventuais alterações.</w:t>
      </w:r>
    </w:p>
    <w:p>
      <w:pPr>
        <w:pStyle w:val="BodyText"/>
        <w:spacing w:before="74"/>
        <w:ind w:left="0"/>
      </w:pPr>
    </w:p>
    <w:p>
      <w:pPr>
        <w:pStyle w:val="BodyText"/>
        <w:spacing w:before="1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99"/>
        <w:jc w:val="both"/>
      </w:pPr>
      <w:r>
        <w:rPr/>
        <w:t>Para</w:t>
      </w:r>
      <w:r>
        <w:rPr>
          <w:spacing w:val="-3"/>
        </w:rPr>
        <w:t> </w:t>
      </w:r>
      <w:r>
        <w:rPr/>
        <w:t>qualquer</w:t>
      </w:r>
      <w:r>
        <w:rPr>
          <w:spacing w:val="-3"/>
        </w:rPr>
        <w:t> </w:t>
      </w:r>
      <w:r>
        <w:rPr/>
        <w:t>utilização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sejam</w:t>
      </w:r>
      <w:r>
        <w:rPr>
          <w:spacing w:val="-3"/>
        </w:rPr>
        <w:t> </w:t>
      </w:r>
      <w:r>
        <w:rPr/>
        <w:t>propriedade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União</w:t>
      </w:r>
      <w:r>
        <w:rPr>
          <w:spacing w:val="-3"/>
        </w:rPr>
        <w:t> </w:t>
      </w:r>
      <w:r>
        <w:rPr/>
        <w:t>Europeia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[agência de</w:t>
      </w:r>
      <w:r>
        <w:rPr>
          <w:spacing w:val="-2"/>
        </w:rPr>
        <w:t> </w:t>
      </w:r>
      <w:r>
        <w:rPr/>
        <w:t>execução],</w:t>
      </w:r>
      <w:r>
        <w:rPr>
          <w:spacing w:val="-2"/>
        </w:rPr>
        <w:t> </w:t>
      </w:r>
      <w:r>
        <w:rPr/>
        <w:t>pode</w:t>
      </w:r>
      <w:r>
        <w:rPr>
          <w:spacing w:val="-2"/>
        </w:rPr>
        <w:t> </w:t>
      </w:r>
      <w:r>
        <w:rPr/>
        <w:t>ser</w:t>
      </w:r>
      <w:r>
        <w:rPr>
          <w:spacing w:val="-2"/>
        </w:rPr>
        <w:t> </w:t>
      </w:r>
      <w:r>
        <w:rPr/>
        <w:t>necessário</w:t>
      </w:r>
      <w:r>
        <w:rPr>
          <w:spacing w:val="-2"/>
        </w:rPr>
        <w:t> </w:t>
      </w:r>
      <w:r>
        <w:rPr/>
        <w:t>obter</w:t>
      </w:r>
      <w:r>
        <w:rPr>
          <w:spacing w:val="-2"/>
        </w:rPr>
        <w:t> </w:t>
      </w:r>
      <w:r>
        <w:rPr/>
        <w:t>autorização</w:t>
      </w:r>
      <w:r>
        <w:rPr>
          <w:spacing w:val="-2"/>
        </w:rPr>
        <w:t> </w:t>
      </w:r>
      <w:r>
        <w:rPr/>
        <w:t>diretamente</w:t>
      </w:r>
      <w:r>
        <w:rPr>
          <w:spacing w:val="-2"/>
        </w:rPr>
        <w:t> </w:t>
      </w:r>
      <w:r>
        <w:rPr/>
        <w:t>junto</w:t>
      </w:r>
      <w:r>
        <w:rPr>
          <w:spacing w:val="-2"/>
        </w:rPr>
        <w:t> </w:t>
      </w:r>
      <w:r>
        <w:rPr/>
        <w:t>dos</w:t>
      </w:r>
      <w:r>
        <w:rPr>
          <w:spacing w:val="-2"/>
        </w:rPr>
        <w:t> </w:t>
      </w:r>
      <w:r>
        <w:rPr/>
        <w:t>respetivos</w:t>
      </w:r>
      <w:r>
        <w:rPr>
          <w:spacing w:val="-2"/>
        </w:rPr>
        <w:t> </w:t>
      </w:r>
      <w:r>
        <w:rPr/>
        <w:t>titulares</w:t>
      </w:r>
      <w:r>
        <w:rPr>
          <w:spacing w:val="-2"/>
        </w:rPr>
        <w:t> </w:t>
      </w:r>
      <w:r>
        <w:rPr/>
        <w:t>dos</w:t>
      </w:r>
      <w:r>
        <w:rPr>
          <w:spacing w:val="-2"/>
        </w:rPr>
        <w:t> </w:t>
      </w:r>
      <w:r>
        <w:rPr/>
        <w:t>direitos.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União Europeia ou a [agência de execução] não detêm direitos de autor em relação aos seguintes elementos: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both"/>
        <w:rPr>
          <w:sz w:val="20"/>
        </w:rPr>
      </w:pPr>
      <w:r>
        <w:rPr>
          <w:sz w:val="20"/>
        </w:rPr>
        <w:t>capa,</w:t>
      </w:r>
      <w:r>
        <w:rPr>
          <w:spacing w:val="-6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both"/>
        <w:rPr>
          <w:sz w:val="20"/>
        </w:rPr>
      </w:pPr>
      <w:r>
        <w:rPr>
          <w:sz w:val="20"/>
        </w:rPr>
        <w:t>página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reservados,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93" w:hanging="380"/>
        <w:jc w:val="both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[conteúdo</w:t>
      </w:r>
      <w:r>
        <w:rPr>
          <w:spacing w:val="-3"/>
          <w:sz w:val="20"/>
        </w:rPr>
        <w:t> </w:t>
      </w:r>
      <w:r>
        <w:rPr>
          <w:sz w:val="20"/>
        </w:rPr>
        <w:t>em</w:t>
      </w:r>
      <w:r>
        <w:rPr>
          <w:spacing w:val="-3"/>
          <w:sz w:val="20"/>
        </w:rPr>
        <w:t> </w:t>
      </w:r>
      <w:r>
        <w:rPr>
          <w:sz w:val="20"/>
        </w:rPr>
        <w:t>causa],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exemplo,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publicado</w:t>
      </w:r>
      <w:r>
        <w:rPr>
          <w:spacing w:val="-3"/>
          <w:sz w:val="20"/>
        </w:rPr>
        <w:t> </w:t>
      </w:r>
      <w:r>
        <w:rPr>
          <w:sz w:val="20"/>
        </w:rPr>
        <w:t>ao</w:t>
      </w:r>
      <w:r>
        <w:rPr>
          <w:spacing w:val="-3"/>
          <w:sz w:val="20"/>
        </w:rPr>
        <w:t> </w:t>
      </w:r>
      <w:r>
        <w:rPr>
          <w:sz w:val="20"/>
        </w:rPr>
        <w:t>abrigo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3"/>
          <w:sz w:val="20"/>
        </w:rPr>
        <w:t> </w:t>
      </w:r>
      <w:r>
        <w:rPr>
          <w:sz w:val="20"/>
        </w:rPr>
        <w:t>licença</w:t>
      </w:r>
      <w:r>
        <w:rPr>
          <w:spacing w:val="-3"/>
          <w:sz w:val="20"/>
        </w:rPr>
        <w:t> </w:t>
      </w:r>
      <w:r>
        <w:rPr>
          <w:sz w:val="20"/>
        </w:rPr>
        <w:t>CC BY 2.0 [+ ligação para a licença],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both"/>
        <w:rPr>
          <w:sz w:val="20"/>
        </w:rPr>
      </w:pPr>
      <w:r>
        <w:rPr>
          <w:sz w:val="20"/>
        </w:rPr>
        <w:t>[ilustração/fotografia/etc.],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[nome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[ano],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6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80"/>
        <w:ind w:left="0"/>
      </w:pPr>
    </w:p>
    <w:p>
      <w:pPr>
        <w:pStyle w:val="BodyText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99"/>
        <w:jc w:val="both"/>
      </w:pPr>
      <w:r>
        <w:rPr/>
        <w:t>Para</w:t>
      </w:r>
      <w:r>
        <w:rPr>
          <w:spacing w:val="-3"/>
        </w:rPr>
        <w:t> </w:t>
      </w:r>
      <w:r>
        <w:rPr/>
        <w:t>qualquer</w:t>
      </w:r>
      <w:r>
        <w:rPr>
          <w:spacing w:val="-3"/>
        </w:rPr>
        <w:t> </w:t>
      </w:r>
      <w:r>
        <w:rPr/>
        <w:t>utilização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sejam</w:t>
      </w:r>
      <w:r>
        <w:rPr>
          <w:spacing w:val="-3"/>
        </w:rPr>
        <w:t> </w:t>
      </w:r>
      <w:r>
        <w:rPr/>
        <w:t>propriedade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União</w:t>
      </w:r>
      <w:r>
        <w:rPr>
          <w:spacing w:val="-3"/>
        </w:rPr>
        <w:t> </w:t>
      </w:r>
      <w:r>
        <w:rPr/>
        <w:t>Europeia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[agência de execução], pode ser necessário obter autorização diretamente junto dos respetivos titulares dos direitos.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2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84374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0" w:firstLine="0"/>
        <w:jc w:val="left"/>
        <w:rPr>
          <w:sz w:val="18"/>
        </w:rPr>
      </w:pPr>
      <w:r>
        <w:rPr>
          <w:sz w:val="18"/>
        </w:rPr>
        <w:t>Reutilização autorizada mediante indicação da fonte e sem distorção do conteúdo ou da mensagem original do documento.</w:t>
      </w:r>
      <w:r>
        <w:rPr>
          <w:spacing w:val="-4"/>
          <w:sz w:val="18"/>
        </w:rPr>
        <w:t> </w:t>
      </w:r>
      <w:r>
        <w:rPr>
          <w:sz w:val="18"/>
        </w:rPr>
        <w:t>A</w:t>
      </w:r>
      <w:r>
        <w:rPr>
          <w:spacing w:val="-4"/>
          <w:sz w:val="18"/>
        </w:rPr>
        <w:t> </w:t>
      </w:r>
      <w:r>
        <w:rPr>
          <w:sz w:val="18"/>
        </w:rPr>
        <w:t>Comissão</w:t>
      </w:r>
      <w:r>
        <w:rPr>
          <w:spacing w:val="-4"/>
          <w:sz w:val="18"/>
        </w:rPr>
        <w:t> </w:t>
      </w:r>
      <w:r>
        <w:rPr>
          <w:sz w:val="18"/>
        </w:rPr>
        <w:t>Europeia</w:t>
      </w:r>
      <w:r>
        <w:rPr>
          <w:spacing w:val="-4"/>
          <w:sz w:val="18"/>
        </w:rPr>
        <w:t> </w:t>
      </w:r>
      <w:r>
        <w:rPr>
          <w:sz w:val="18"/>
        </w:rPr>
        <w:t>não</w:t>
      </w:r>
      <w:r>
        <w:rPr>
          <w:spacing w:val="-4"/>
          <w:sz w:val="18"/>
        </w:rPr>
        <w:t> </w:t>
      </w:r>
      <w:r>
        <w:rPr>
          <w:sz w:val="18"/>
        </w:rPr>
        <w:t>é</w:t>
      </w:r>
      <w:r>
        <w:rPr>
          <w:spacing w:val="-4"/>
          <w:sz w:val="18"/>
        </w:rPr>
        <w:t> </w:t>
      </w:r>
      <w:r>
        <w:rPr>
          <w:sz w:val="18"/>
        </w:rPr>
        <w:t>responsável</w:t>
      </w:r>
      <w:r>
        <w:rPr>
          <w:spacing w:val="-4"/>
          <w:sz w:val="18"/>
        </w:rPr>
        <w:t> </w:t>
      </w:r>
      <w:r>
        <w:rPr>
          <w:sz w:val="18"/>
        </w:rPr>
        <w:t>por</w:t>
      </w:r>
      <w:r>
        <w:rPr>
          <w:spacing w:val="-4"/>
          <w:sz w:val="18"/>
        </w:rPr>
        <w:t> </w:t>
      </w:r>
      <w:r>
        <w:rPr>
          <w:sz w:val="18"/>
        </w:rPr>
        <w:t>quaisquer</w:t>
      </w:r>
      <w:r>
        <w:rPr>
          <w:spacing w:val="-4"/>
          <w:sz w:val="18"/>
        </w:rPr>
        <w:t> </w:t>
      </w:r>
      <w:r>
        <w:rPr>
          <w:sz w:val="18"/>
        </w:rPr>
        <w:t>consequências</w:t>
      </w:r>
      <w:r>
        <w:rPr>
          <w:spacing w:val="-4"/>
          <w:sz w:val="18"/>
        </w:rPr>
        <w:t> </w:t>
      </w:r>
      <w:r>
        <w:rPr>
          <w:sz w:val="18"/>
        </w:rPr>
        <w:t>decorrentes</w:t>
      </w:r>
      <w:r>
        <w:rPr>
          <w:spacing w:val="-4"/>
          <w:sz w:val="18"/>
        </w:rPr>
        <w:t> </w:t>
      </w:r>
      <w:r>
        <w:rPr>
          <w:sz w:val="18"/>
        </w:rPr>
        <w:t>da</w:t>
      </w:r>
      <w:r>
        <w:rPr>
          <w:spacing w:val="-4"/>
          <w:sz w:val="18"/>
        </w:rPr>
        <w:t> </w:t>
      </w:r>
      <w:r>
        <w:rPr>
          <w:sz w:val="18"/>
        </w:rPr>
        <w:t>reutilização.</w:t>
      </w:r>
    </w:p>
    <w:p>
      <w:pPr>
        <w:spacing w:line="271" w:lineRule="auto" w:before="1"/>
        <w:ind w:left="813" w:right="151" w:firstLine="0"/>
        <w:jc w:val="left"/>
        <w:rPr>
          <w:sz w:val="18"/>
        </w:rPr>
      </w:pPr>
      <w:r>
        <w:rPr>
          <w:sz w:val="18"/>
        </w:rPr>
        <w:t>A política de reutilização da Comissão Europeia é estabelecida nos termos da Decisão 2011/833/UE da Comissão, de</w:t>
      </w:r>
      <w:r>
        <w:rPr>
          <w:sz w:val="18"/>
        </w:rPr>
        <w:t> 12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dezembro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2011,</w:t>
      </w:r>
      <w:r>
        <w:rPr>
          <w:spacing w:val="-4"/>
          <w:sz w:val="18"/>
        </w:rPr>
        <w:t> </w:t>
      </w:r>
      <w:r>
        <w:rPr>
          <w:sz w:val="18"/>
        </w:rPr>
        <w:t>relativa</w:t>
      </w:r>
      <w:r>
        <w:rPr>
          <w:spacing w:val="-4"/>
          <w:sz w:val="18"/>
        </w:rPr>
        <w:t> </w:t>
      </w:r>
      <w:r>
        <w:rPr>
          <w:sz w:val="18"/>
        </w:rPr>
        <w:t>à</w:t>
      </w:r>
      <w:r>
        <w:rPr>
          <w:spacing w:val="-4"/>
          <w:sz w:val="18"/>
        </w:rPr>
        <w:t> </w:t>
      </w:r>
      <w:r>
        <w:rPr>
          <w:sz w:val="18"/>
        </w:rPr>
        <w:t>reutilização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documentos</w:t>
      </w:r>
      <w:r>
        <w:rPr>
          <w:spacing w:val="-4"/>
          <w:sz w:val="18"/>
        </w:rPr>
        <w:t> </w:t>
      </w:r>
      <w:r>
        <w:rPr>
          <w:sz w:val="18"/>
        </w:rPr>
        <w:t>da</w:t>
      </w:r>
      <w:r>
        <w:rPr>
          <w:spacing w:val="-4"/>
          <w:sz w:val="18"/>
        </w:rPr>
        <w:t> </w:t>
      </w:r>
      <w:r>
        <w:rPr>
          <w:sz w:val="18"/>
        </w:rPr>
        <w:t>Comissão</w:t>
      </w:r>
      <w:r>
        <w:rPr>
          <w:spacing w:val="-4"/>
          <w:sz w:val="18"/>
        </w:rPr>
        <w:t> </w:t>
      </w:r>
      <w:r>
        <w:rPr>
          <w:sz w:val="18"/>
        </w:rPr>
        <w:t>(JO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spacing w:val="-4"/>
          <w:sz w:val="18"/>
        </w:rPr>
        <w:t> </w:t>
      </w:r>
      <w:r>
        <w:rPr>
          <w:sz w:val="18"/>
        </w:rPr>
        <w:t>330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14.12.2011,</w:t>
      </w:r>
      <w:r>
        <w:rPr>
          <w:spacing w:val="-4"/>
          <w:sz w:val="18"/>
        </w:rPr>
        <w:t> </w:t>
      </w:r>
      <w:r>
        <w:rPr>
          <w:sz w:val="18"/>
        </w:rPr>
        <w:t>p.</w:t>
      </w:r>
      <w:r>
        <w:rPr>
          <w:spacing w:val="-4"/>
          <w:sz w:val="18"/>
        </w:rPr>
        <w:t> </w:t>
      </w:r>
      <w:r>
        <w:rPr>
          <w:sz w:val="18"/>
        </w:rPr>
        <w:t>39,</w:t>
      </w:r>
      <w:r>
        <w:rPr>
          <w:spacing w:val="-4"/>
          <w:sz w:val="18"/>
        </w:rPr>
        <w:t> </w:t>
      </w:r>
      <w:r>
        <w:rPr>
          <w:sz w:val="18"/>
        </w:rPr>
        <w:t>ELI:</w:t>
      </w:r>
      <w:r>
        <w:rPr>
          <w:spacing w:val="-4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Preço</w:t>
      </w:r>
      <w:r>
        <w:rPr>
          <w:spacing w:val="-7"/>
        </w:rPr>
        <w:t> </w:t>
      </w:r>
      <w:r>
        <w:rPr/>
        <w:t>no</w:t>
      </w:r>
      <w:r>
        <w:rPr>
          <w:spacing w:val="-6"/>
        </w:rPr>
        <w:t> </w:t>
      </w:r>
      <w:r>
        <w:rPr/>
        <w:t>Luxemburgo</w:t>
      </w:r>
      <w:r>
        <w:rPr>
          <w:spacing w:val="-6"/>
        </w:rPr>
        <w:t> </w:t>
      </w:r>
      <w:r>
        <w:rPr/>
        <w:t>(IVA</w:t>
      </w:r>
      <w:r>
        <w:rPr>
          <w:spacing w:val="-6"/>
        </w:rPr>
        <w:t> </w:t>
      </w:r>
      <w:r>
        <w:rPr/>
        <w:t>excluído):</w:t>
      </w:r>
      <w:r>
        <w:rPr>
          <w:spacing w:val="-6"/>
        </w:rPr>
        <w:t> </w:t>
      </w:r>
      <w:r>
        <w:rPr/>
        <w:t>…</w:t>
      </w:r>
      <w:r>
        <w:rPr>
          <w:spacing w:val="-6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Contactar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União</w:t>
      </w:r>
      <w:r>
        <w:rPr>
          <w:spacing w:val="-5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>
          <w:spacing w:val="-2"/>
        </w:rPr>
        <w:t>Pessoalmente</w:t>
      </w:r>
    </w:p>
    <w:p>
      <w:pPr>
        <w:spacing w:line="290" w:lineRule="auto" w:before="166"/>
        <w:ind w:left="437" w:right="287" w:firstLine="0"/>
        <w:jc w:val="left"/>
        <w:rPr>
          <w:sz w:val="22"/>
        </w:rPr>
      </w:pP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há</w:t>
      </w:r>
      <w:r>
        <w:rPr>
          <w:spacing w:val="-3"/>
          <w:sz w:val="22"/>
        </w:rPr>
        <w:t> </w:t>
      </w:r>
      <w:r>
        <w:rPr>
          <w:sz w:val="22"/>
        </w:rPr>
        <w:t>centenas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Pode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endereço</w:t>
      </w:r>
      <w:r>
        <w:rPr>
          <w:spacing w:val="-3"/>
          <w:sz w:val="22"/>
        </w:rPr>
        <w:t> </w:t>
      </w:r>
      <w:r>
        <w:rPr>
          <w:sz w:val="22"/>
        </w:rPr>
        <w:t>do centro mais próximo em linha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european-union.europa.eu/contact-eu/meet-us_pt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telefone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por</w:t>
      </w:r>
      <w:r>
        <w:rPr>
          <w:spacing w:val="-4"/>
        </w:rPr>
        <w:t> </w:t>
      </w:r>
      <w:r>
        <w:rPr>
          <w:spacing w:val="-2"/>
        </w:rPr>
        <w:t>escrito</w:t>
      </w:r>
    </w:p>
    <w:p>
      <w:pPr>
        <w:spacing w:line="398" w:lineRule="auto" w:before="167"/>
        <w:ind w:left="437" w:right="197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é</w:t>
      </w:r>
      <w:r>
        <w:rPr>
          <w:spacing w:val="-4"/>
          <w:sz w:val="22"/>
        </w:rPr>
        <w:t> </w:t>
      </w:r>
      <w:r>
        <w:rPr>
          <w:sz w:val="22"/>
        </w:rPr>
        <w:t>um</w:t>
      </w:r>
      <w:r>
        <w:rPr>
          <w:spacing w:val="-4"/>
          <w:sz w:val="22"/>
        </w:rPr>
        <w:t> </w:t>
      </w:r>
      <w:r>
        <w:rPr>
          <w:sz w:val="22"/>
        </w:rPr>
        <w:t>serviço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responde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perguntas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Europeia. Pode contactar este serviço: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2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pelo</w:t>
      </w:r>
      <w:r>
        <w:rPr>
          <w:spacing w:val="-7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gratuito: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(alguns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5"/>
          <w:sz w:val="22"/>
        </w:rPr>
        <w:t> </w:t>
      </w:r>
      <w:r>
        <w:rPr>
          <w:sz w:val="22"/>
        </w:rPr>
        <w:t>podem</w:t>
      </w:r>
      <w:r>
        <w:rPr>
          <w:spacing w:val="-5"/>
          <w:sz w:val="22"/>
        </w:rPr>
        <w:t> </w:t>
      </w:r>
      <w:r>
        <w:rPr>
          <w:sz w:val="22"/>
        </w:rPr>
        <w:t>cobrar</w:t>
      </w:r>
      <w:r>
        <w:rPr>
          <w:spacing w:val="-5"/>
          <w:sz w:val="22"/>
        </w:rPr>
        <w:t> </w:t>
      </w:r>
      <w:r>
        <w:rPr>
          <w:sz w:val="22"/>
        </w:rPr>
        <w:t>estas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chamadas),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pelo</w:t>
      </w:r>
      <w:r>
        <w:rPr>
          <w:spacing w:val="-5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fixo: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através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do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seguinte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formulário:</w:t>
      </w:r>
      <w:r>
        <w:rPr>
          <w:spacing w:val="21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european-union.europa.eu/contact-eu/write-us_pt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Encontrar</w:t>
      </w:r>
      <w:r>
        <w:rPr>
          <w:spacing w:val="-7"/>
        </w:rPr>
        <w:t> </w:t>
      </w:r>
      <w:r>
        <w:rPr/>
        <w:t>informações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/>
        <w:t>Em</w:t>
      </w:r>
      <w:r>
        <w:rPr>
          <w:spacing w:val="-2"/>
        </w:rPr>
        <w:t> linha</w:t>
      </w:r>
    </w:p>
    <w:p>
      <w:pPr>
        <w:spacing w:line="290" w:lineRule="auto" w:before="166"/>
        <w:ind w:left="437" w:right="472" w:firstLine="0"/>
        <w:jc w:val="left"/>
        <w:rPr>
          <w:sz w:val="22"/>
        </w:rPr>
      </w:pPr>
      <w:r>
        <w:rPr>
          <w:sz w:val="22"/>
        </w:rPr>
        <w:t>Estão</w:t>
      </w:r>
      <w:r>
        <w:rPr>
          <w:spacing w:val="-3"/>
          <w:sz w:val="22"/>
        </w:rPr>
        <w:t> </w:t>
      </w:r>
      <w:r>
        <w:rPr>
          <w:sz w:val="22"/>
        </w:rPr>
        <w:t>disponíveis</w:t>
      </w:r>
      <w:r>
        <w:rPr>
          <w:spacing w:val="-3"/>
          <w:sz w:val="22"/>
        </w:rPr>
        <w:t> </w:t>
      </w:r>
      <w:r>
        <w:rPr>
          <w:sz w:val="22"/>
        </w:rPr>
        <w:t>informações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línguas</w:t>
      </w:r>
      <w:r>
        <w:rPr>
          <w:spacing w:val="-3"/>
          <w:sz w:val="22"/>
        </w:rPr>
        <w:t> </w:t>
      </w:r>
      <w:r>
        <w:rPr>
          <w:sz w:val="22"/>
        </w:rPr>
        <w:t>oficiais</w:t>
      </w:r>
      <w:r>
        <w:rPr>
          <w:spacing w:val="-3"/>
          <w:sz w:val="22"/>
        </w:rPr>
        <w:t> </w:t>
      </w:r>
      <w:r>
        <w:rPr>
          <w:sz w:val="22"/>
        </w:rPr>
        <w:t>no</w:t>
      </w:r>
      <w:r>
        <w:rPr>
          <w:spacing w:val="-3"/>
          <w:sz w:val="22"/>
        </w:rPr>
        <w:t> </w:t>
      </w:r>
      <w:r>
        <w:rPr>
          <w:sz w:val="22"/>
        </w:rPr>
        <w:t>sítio</w:t>
      </w:r>
      <w:r>
        <w:rPr>
          <w:spacing w:val="-3"/>
          <w:sz w:val="22"/>
        </w:rPr>
        <w:t> </w:t>
      </w:r>
      <w:r>
        <w:rPr>
          <w:sz w:val="22"/>
        </w:rPr>
        <w:t>Europa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Publicações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spacing w:line="290" w:lineRule="auto" w:before="167"/>
        <w:ind w:left="437" w:right="472" w:firstLine="0"/>
        <w:jc w:val="left"/>
        <w:rPr>
          <w:sz w:val="22"/>
        </w:rPr>
      </w:pPr>
      <w:r>
        <w:rPr>
          <w:sz w:val="22"/>
        </w:rPr>
        <w:t>As publicações da União Europeia podem ser consultadas ou encomendadas em </w:t>
      </w:r>
      <w:hyperlink r:id="rId13">
        <w:r>
          <w:rPr>
            <w:color w:val="0000FF"/>
            <w:sz w:val="22"/>
            <w:u w:val="single" w:color="0000FF"/>
          </w:rPr>
          <w:t>op.europa.eu/</w:t>
        </w:r>
      </w:hyperlink>
      <w:r>
        <w:rPr>
          <w:color w:val="0000FF"/>
          <w:sz w:val="22"/>
          <w:u w:val="none"/>
        </w:rPr>
        <w:t> </w:t>
      </w:r>
      <w:hyperlink r:id="rId13">
        <w:r>
          <w:rPr>
            <w:color w:val="0000FF"/>
            <w:sz w:val="22"/>
            <w:u w:val="single" w:color="0000FF"/>
          </w:rPr>
          <w:t>pt/web/general-publications/publications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Pode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obter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exemplares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múltiplos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publicações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gratuitas contactando o seu centro local Europe Direct ou de documentação (</w:t>
      </w:r>
      <w:hyperlink r:id="rId10">
        <w:r>
          <w:rPr>
            <w:color w:val="0000FF"/>
            <w:sz w:val="22"/>
            <w:u w:val="single" w:color="0000FF"/>
          </w:rPr>
          <w:t>european-union.europa.eu/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contact-eu/meet-us_pt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Legislação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/>
        <w:t>Europeia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documentos</w:t>
      </w:r>
      <w:r>
        <w:rPr>
          <w:spacing w:val="-6"/>
        </w:rPr>
        <w:t> </w:t>
      </w:r>
      <w:r>
        <w:rPr>
          <w:spacing w:val="-2"/>
        </w:rPr>
        <w:t>conexos</w:t>
      </w:r>
    </w:p>
    <w:p>
      <w:pPr>
        <w:spacing w:line="290" w:lineRule="auto" w:before="166"/>
        <w:ind w:left="437" w:right="287" w:firstLine="0"/>
        <w:jc w:val="left"/>
        <w:rPr>
          <w:sz w:val="22"/>
        </w:rPr>
      </w:pPr>
      <w:r>
        <w:rPr>
          <w:sz w:val="22"/>
        </w:rPr>
        <w:t>Para</w:t>
      </w:r>
      <w:r>
        <w:rPr>
          <w:spacing w:val="-4"/>
          <w:sz w:val="22"/>
        </w:rPr>
        <w:t> </w:t>
      </w:r>
      <w:r>
        <w:rPr>
          <w:sz w:val="22"/>
        </w:rPr>
        <w:t>ter</w:t>
      </w:r>
      <w:r>
        <w:rPr>
          <w:spacing w:val="-4"/>
          <w:sz w:val="22"/>
        </w:rPr>
        <w:t> </w:t>
      </w:r>
      <w:r>
        <w:rPr>
          <w:sz w:val="22"/>
        </w:rPr>
        <w:t>acesso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informação</w:t>
      </w:r>
      <w:r>
        <w:rPr>
          <w:spacing w:val="-4"/>
          <w:sz w:val="22"/>
        </w:rPr>
        <w:t> </w:t>
      </w:r>
      <w:r>
        <w:rPr>
          <w:sz w:val="22"/>
        </w:rPr>
        <w:t>jurídica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Europeia,</w:t>
      </w:r>
      <w:r>
        <w:rPr>
          <w:spacing w:val="-4"/>
          <w:sz w:val="22"/>
        </w:rPr>
        <w:t> </w:t>
      </w:r>
      <w:r>
        <w:rPr>
          <w:sz w:val="22"/>
        </w:rPr>
        <w:t>incluindo</w:t>
      </w:r>
      <w:r>
        <w:rPr>
          <w:spacing w:val="-4"/>
          <w:sz w:val="22"/>
        </w:rPr>
        <w:t> </w:t>
      </w:r>
      <w:r>
        <w:rPr>
          <w:sz w:val="22"/>
        </w:rPr>
        <w:t>toda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legislação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 Europeia desde 1951 em todas as versões linguísticas oficiais, visite o sítio EUR-Lex (</w:t>
      </w:r>
      <w:hyperlink r:id="rId14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Dados</w:t>
      </w:r>
      <w:r>
        <w:rPr>
          <w:spacing w:val="-5"/>
        </w:rPr>
        <w:t> </w:t>
      </w:r>
      <w:r>
        <w:rPr/>
        <w:t>abertos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União</w:t>
      </w:r>
      <w:r>
        <w:rPr>
          <w:spacing w:val="-4"/>
        </w:rPr>
        <w:t> </w:t>
      </w:r>
      <w:r>
        <w:rPr>
          <w:spacing w:val="-2"/>
        </w:rPr>
        <w:t>Europeia</w:t>
      </w:r>
    </w:p>
    <w:p>
      <w:pPr>
        <w:spacing w:line="290" w:lineRule="auto" w:before="166"/>
        <w:ind w:left="437" w:right="472" w:firstLine="0"/>
        <w:jc w:val="left"/>
        <w:rPr>
          <w:sz w:val="22"/>
        </w:rPr>
      </w:pP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dá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acesso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dados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instituições,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organismos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 agências da União Europeia. Os dados podem ser descarregados e reutilizados gratuitamente, para fins tanto comerciais como não comerciais. Este portal também disponibiliza uma série de conjuntos de dados dos países europeus.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99"/>
    </w:pPr>
    <w:rPr>
      <w:rFonts w:ascii="Arial" w:hAnsi="Arial" w:eastAsia="Arial" w:cs="Arial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pt" TargetMode="External"/><Relationship Id="rId11" Type="http://schemas.openxmlformats.org/officeDocument/2006/relationships/hyperlink" Target="https://european-union.europa.eu/contact-eu/write-us_pt" TargetMode="External"/><Relationship Id="rId12" Type="http://schemas.openxmlformats.org/officeDocument/2006/relationships/hyperlink" Target="https://european-union.europa.eu/index_pt" TargetMode="External"/><Relationship Id="rId13" Type="http://schemas.openxmlformats.org/officeDocument/2006/relationships/hyperlink" Target="https://op.europa.eu/pt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p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PT</dc:title>
  <dcterms:created xsi:type="dcterms:W3CDTF">2025-04-28T11:42:45Z</dcterms:created>
  <dcterms:modified xsi:type="dcterms:W3CDTF">2025-04-28T11:42:45Z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