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7"/>
        <w:ind w:left="160" w:right="0" w:firstLine="0"/>
        <w:jc w:val="left"/>
        <w:rPr>
          <w:sz w:val="20"/>
        </w:rPr>
      </w:pPr>
      <w:bookmarkStart w:name="European Union institutions, bodies and " w:id="1"/>
      <w:bookmarkEnd w:id="1"/>
      <w:r>
        <w:rPr/>
      </w:r>
      <w:r>
        <w:rPr>
          <w:color w:val="FF0000"/>
          <w:sz w:val="20"/>
        </w:rPr>
        <w:t>European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Union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institutions,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bodies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and</w:t>
      </w:r>
      <w:r>
        <w:rPr>
          <w:color w:val="FF0000"/>
          <w:spacing w:val="-5"/>
          <w:sz w:val="20"/>
        </w:rPr>
        <w:t> </w:t>
      </w:r>
      <w:r>
        <w:rPr>
          <w:color w:val="FF0000"/>
          <w:sz w:val="20"/>
        </w:rPr>
        <w:t>services</w:t>
      </w:r>
      <w:r>
        <w:rPr>
          <w:color w:val="FF0000"/>
          <w:spacing w:val="-3"/>
          <w:sz w:val="20"/>
        </w:rPr>
        <w:t> </w:t>
      </w:r>
      <w:r>
        <w:rPr>
          <w:color w:val="FF0000"/>
          <w:sz w:val="20"/>
          <w:u w:val="single" w:color="FF0000"/>
        </w:rPr>
        <w:t>without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legal</w:t>
      </w:r>
      <w:r>
        <w:rPr>
          <w:color w:val="FF0000"/>
          <w:spacing w:val="-5"/>
          <w:sz w:val="20"/>
          <w:u w:val="none"/>
        </w:rPr>
        <w:t> </w:t>
      </w:r>
      <w:r>
        <w:rPr>
          <w:color w:val="FF0000"/>
          <w:sz w:val="20"/>
          <w:u w:val="none"/>
        </w:rPr>
        <w:t>personality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z w:val="20"/>
          <w:u w:val="none"/>
        </w:rPr>
        <w:t>–</w:t>
      </w:r>
      <w:r>
        <w:rPr>
          <w:color w:val="FF0000"/>
          <w:spacing w:val="-4"/>
          <w:sz w:val="20"/>
          <w:u w:val="none"/>
        </w:rPr>
        <w:t> </w:t>
      </w:r>
      <w:r>
        <w:rPr>
          <w:color w:val="FF0000"/>
          <w:spacing w:val="-5"/>
          <w:sz w:val="20"/>
          <w:u w:val="none"/>
        </w:rPr>
        <w:t>ET</w:t>
      </w:r>
    </w:p>
    <w:p>
      <w:pPr>
        <w:pStyle w:val="BodyText"/>
        <w:spacing w:before="97"/>
        <w:rPr>
          <w:sz w:val="20"/>
        </w:rPr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[trükikoda]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[riik]</w:t>
      </w:r>
    </w:p>
    <w:p>
      <w:pPr>
        <w:pStyle w:val="BodyText"/>
        <w:spacing w:before="97"/>
        <w:rPr>
          <w:i/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sz w:val="20"/>
        </w:rPr>
        <w:t>Käsikiri</w:t>
      </w:r>
      <w:r>
        <w:rPr>
          <w:spacing w:val="-5"/>
          <w:sz w:val="20"/>
        </w:rPr>
        <w:t> </w:t>
      </w:r>
      <w:r>
        <w:rPr>
          <w:sz w:val="20"/>
        </w:rPr>
        <w:t>valmis</w:t>
      </w:r>
      <w:r>
        <w:rPr>
          <w:spacing w:val="-5"/>
          <w:sz w:val="20"/>
        </w:rPr>
        <w:t> </w:t>
      </w:r>
      <w:r>
        <w:rPr>
          <w:sz w:val="20"/>
        </w:rPr>
        <w:t>[kuu]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[aasta]</w:t>
      </w:r>
    </w:p>
    <w:p>
      <w:pPr>
        <w:spacing w:line="560" w:lineRule="atLeast" w:before="0"/>
        <w:ind w:left="160" w:right="4394" w:firstLine="0"/>
        <w:jc w:val="left"/>
        <w:rPr>
          <w:sz w:val="20"/>
        </w:rPr>
      </w:pPr>
      <w:r>
        <w:rPr>
          <w:sz w:val="20"/>
        </w:rPr>
        <w:t>Muudetud</w:t>
      </w:r>
      <w:r>
        <w:rPr>
          <w:spacing w:val="-6"/>
          <w:sz w:val="20"/>
        </w:rPr>
        <w:t> </w:t>
      </w:r>
      <w:r>
        <w:rPr>
          <w:sz w:val="20"/>
        </w:rPr>
        <w:t>väljaanne</w:t>
      </w:r>
      <w:r>
        <w:rPr>
          <w:spacing w:val="-6"/>
          <w:sz w:val="20"/>
        </w:rPr>
        <w:t> </w:t>
      </w:r>
      <w:r>
        <w:rPr>
          <w:sz w:val="20"/>
        </w:rPr>
        <w:t>/</w:t>
      </w:r>
      <w:r>
        <w:rPr>
          <w:spacing w:val="-6"/>
          <w:sz w:val="20"/>
        </w:rPr>
        <w:t> </w:t>
      </w:r>
      <w:r>
        <w:rPr>
          <w:sz w:val="20"/>
        </w:rPr>
        <w:t>Parandatud</w:t>
      </w:r>
      <w:r>
        <w:rPr>
          <w:spacing w:val="-6"/>
          <w:sz w:val="20"/>
        </w:rPr>
        <w:t> </w:t>
      </w:r>
      <w:r>
        <w:rPr>
          <w:sz w:val="20"/>
        </w:rPr>
        <w:t>väljaanne</w:t>
      </w:r>
      <w:r>
        <w:rPr>
          <w:spacing w:val="-6"/>
          <w:sz w:val="20"/>
        </w:rPr>
        <w:t> </w:t>
      </w:r>
      <w:r>
        <w:rPr>
          <w:sz w:val="20"/>
        </w:rPr>
        <w:t>/</w:t>
      </w:r>
      <w:r>
        <w:rPr>
          <w:spacing w:val="-6"/>
          <w:sz w:val="20"/>
        </w:rPr>
        <w:t> </w:t>
      </w:r>
      <w:r>
        <w:rPr>
          <w:sz w:val="20"/>
        </w:rPr>
        <w:t>.</w:t>
      </w:r>
      <w:r>
        <w:rPr>
          <w:spacing w:val="-6"/>
          <w:sz w:val="20"/>
        </w:rPr>
        <w:t> </w:t>
      </w:r>
      <w:r>
        <w:rPr>
          <w:sz w:val="20"/>
        </w:rPr>
        <w:t>väljaanne </w:t>
      </w:r>
      <w:r>
        <w:rPr>
          <w:color w:val="FF0000"/>
          <w:sz w:val="20"/>
        </w:rPr>
        <w:t>Legal disclaimer </w:t>
      </w:r>
      <w:bookmarkStart w:name="_bookmark0" w:id="2"/>
      <w:bookmarkEnd w:id="2"/>
      <w:r>
        <w:rPr>
          <w:color w:val="FF0000"/>
          <w:spacing w:val="-1"/>
          <w:sz w:val="20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  <w:sz w:val="20"/>
        </w:rPr>
        <w:t>:</w:t>
      </w:r>
    </w:p>
    <w:p>
      <w:pPr>
        <w:spacing w:line="583" w:lineRule="auto" w:before="100"/>
        <w:ind w:left="160" w:right="1299" w:firstLine="0"/>
        <w:jc w:val="left"/>
        <w:rPr>
          <w:sz w:val="20"/>
        </w:rPr>
      </w:pPr>
      <w:r>
        <w:rPr>
          <w:sz w:val="20"/>
        </w:rPr>
        <w:t>Käesolev</w:t>
      </w:r>
      <w:r>
        <w:rPr>
          <w:spacing w:val="-8"/>
          <w:sz w:val="20"/>
        </w:rPr>
        <w:t> </w:t>
      </w:r>
      <w:r>
        <w:rPr>
          <w:sz w:val="20"/>
        </w:rPr>
        <w:t>dokument</w:t>
      </w:r>
      <w:r>
        <w:rPr>
          <w:spacing w:val="-8"/>
          <w:sz w:val="20"/>
        </w:rPr>
        <w:t> </w:t>
      </w:r>
      <w:r>
        <w:rPr>
          <w:sz w:val="20"/>
        </w:rPr>
        <w:t>ei</w:t>
      </w:r>
      <w:r>
        <w:rPr>
          <w:spacing w:val="-8"/>
          <w:sz w:val="20"/>
        </w:rPr>
        <w:t> </w:t>
      </w:r>
      <w:r>
        <w:rPr>
          <w:sz w:val="20"/>
        </w:rPr>
        <w:t>kajasta</w:t>
      </w:r>
      <w:r>
        <w:rPr>
          <w:spacing w:val="-8"/>
          <w:sz w:val="20"/>
        </w:rPr>
        <w:t> </w:t>
      </w:r>
      <w:r>
        <w:rPr>
          <w:sz w:val="20"/>
        </w:rPr>
        <w:t>[institutsiooni/organi/teenistuse]</w:t>
      </w:r>
      <w:r>
        <w:rPr>
          <w:spacing w:val="-8"/>
          <w:sz w:val="20"/>
        </w:rPr>
        <w:t> </w:t>
      </w:r>
      <w:r>
        <w:rPr>
          <w:sz w:val="20"/>
        </w:rPr>
        <w:t>ametlikku</w:t>
      </w:r>
      <w:r>
        <w:rPr>
          <w:spacing w:val="-8"/>
          <w:sz w:val="20"/>
        </w:rPr>
        <w:t> </w:t>
      </w:r>
      <w:r>
        <w:rPr>
          <w:sz w:val="20"/>
        </w:rPr>
        <w:t>seisukohta. Luxembourg: Euroopa Liidu Väljaannete Talitus, [aasta]</w:t>
      </w:r>
    </w:p>
    <w:p>
      <w:pPr>
        <w:spacing w:line="228" w:lineRule="exact" w:before="0"/>
        <w:ind w:left="160" w:right="0" w:firstLine="0"/>
        <w:jc w:val="left"/>
        <w:rPr>
          <w:sz w:val="20"/>
        </w:rPr>
      </w:pPr>
      <w:r>
        <w:rPr>
          <w:sz w:val="20"/>
        </w:rPr>
        <w:t>©</w:t>
      </w:r>
      <w:r>
        <w:rPr>
          <w:spacing w:val="-4"/>
          <w:sz w:val="20"/>
        </w:rPr>
        <w:t> </w:t>
      </w:r>
      <w:r>
        <w:rPr>
          <w:sz w:val="20"/>
        </w:rPr>
        <w:t>Euroopa</w:t>
      </w:r>
      <w:r>
        <w:rPr>
          <w:spacing w:val="-4"/>
          <w:sz w:val="20"/>
        </w:rPr>
        <w:t> </w:t>
      </w:r>
      <w:r>
        <w:rPr>
          <w:sz w:val="20"/>
        </w:rPr>
        <w:t>Liit,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[aasta]</w:t>
      </w:r>
    </w:p>
    <w:p>
      <w:pPr>
        <w:spacing w:before="104"/>
        <w:ind w:left="160" w:right="0" w:firstLine="0"/>
        <w:jc w:val="left"/>
        <w:rPr>
          <w:sz w:val="20"/>
        </w:rPr>
      </w:pPr>
      <w:r>
        <w:rPr>
          <w:sz w:val="20"/>
        </w:rPr>
        <w:t>Taasesitamine</w:t>
      </w:r>
      <w:r>
        <w:rPr>
          <w:spacing w:val="-12"/>
          <w:sz w:val="20"/>
        </w:rPr>
        <w:t> </w:t>
      </w:r>
      <w:r>
        <w:rPr>
          <w:sz w:val="20"/>
        </w:rPr>
        <w:t>on</w:t>
      </w:r>
      <w:r>
        <w:rPr>
          <w:spacing w:val="-10"/>
          <w:sz w:val="20"/>
        </w:rPr>
        <w:t> </w:t>
      </w:r>
      <w:r>
        <w:rPr>
          <w:sz w:val="20"/>
        </w:rPr>
        <w:t>lubatud</w:t>
      </w:r>
      <w:r>
        <w:rPr>
          <w:spacing w:val="-10"/>
          <w:sz w:val="20"/>
        </w:rPr>
        <w:t> </w:t>
      </w:r>
      <w:r>
        <w:rPr>
          <w:sz w:val="20"/>
        </w:rPr>
        <w:t>tingimusel,</w:t>
      </w:r>
      <w:r>
        <w:rPr>
          <w:spacing w:val="-10"/>
          <w:sz w:val="20"/>
        </w:rPr>
        <w:t> </w:t>
      </w:r>
      <w:r>
        <w:rPr>
          <w:sz w:val="20"/>
        </w:rPr>
        <w:t>et</w:t>
      </w:r>
      <w:r>
        <w:rPr>
          <w:spacing w:val="-10"/>
          <w:sz w:val="20"/>
        </w:rPr>
        <w:t> </w:t>
      </w:r>
      <w:r>
        <w:rPr>
          <w:sz w:val="20"/>
        </w:rPr>
        <w:t>viidatakse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allikale.</w:t>
      </w:r>
    </w:p>
    <w:p>
      <w:pPr>
        <w:pStyle w:val="BodyText"/>
        <w:spacing w:before="98"/>
        <w:rPr>
          <w:sz w:val="20"/>
        </w:rPr>
      </w:pPr>
    </w:p>
    <w:p>
      <w:pPr>
        <w:spacing w:before="0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relevant,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that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is,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4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4"/>
          <w:sz w:val="20"/>
        </w:rPr>
        <w:t> </w:t>
      </w:r>
      <w:r>
        <w:rPr>
          <w:color w:val="FF0000"/>
          <w:spacing w:val="-2"/>
          <w:sz w:val="20"/>
        </w:rPr>
        <w:t>elements:</w:t>
      </w:r>
    </w:p>
    <w:p>
      <w:pPr>
        <w:spacing w:line="244" w:lineRule="auto" w:before="104"/>
        <w:ind w:left="160" w:right="0" w:firstLine="0"/>
        <w:jc w:val="left"/>
        <w:rPr>
          <w:sz w:val="20"/>
        </w:rPr>
      </w:pPr>
      <w:r>
        <w:rPr>
          <w:sz w:val="20"/>
        </w:rPr>
        <w:t>Selliste</w:t>
      </w:r>
      <w:r>
        <w:rPr>
          <w:spacing w:val="-4"/>
          <w:sz w:val="20"/>
        </w:rPr>
        <w:t> </w:t>
      </w:r>
      <w:r>
        <w:rPr>
          <w:sz w:val="20"/>
        </w:rPr>
        <w:t>elementide</w:t>
      </w:r>
      <w:r>
        <w:rPr>
          <w:spacing w:val="-4"/>
          <w:sz w:val="20"/>
        </w:rPr>
        <w:t> </w:t>
      </w:r>
      <w:r>
        <w:rPr>
          <w:sz w:val="20"/>
        </w:rPr>
        <w:t>kasutamiseks</w:t>
      </w:r>
      <w:r>
        <w:rPr>
          <w:spacing w:val="-4"/>
          <w:sz w:val="20"/>
        </w:rPr>
        <w:t> </w:t>
      </w:r>
      <w:r>
        <w:rPr>
          <w:sz w:val="20"/>
        </w:rPr>
        <w:t>või</w:t>
      </w:r>
      <w:r>
        <w:rPr>
          <w:spacing w:val="-4"/>
          <w:sz w:val="20"/>
        </w:rPr>
        <w:t> </w:t>
      </w:r>
      <w:r>
        <w:rPr>
          <w:sz w:val="20"/>
        </w:rPr>
        <w:t>paljundamiseks,</w:t>
      </w:r>
      <w:r>
        <w:rPr>
          <w:spacing w:val="-4"/>
          <w:sz w:val="20"/>
        </w:rPr>
        <w:t> </w:t>
      </w:r>
      <w:r>
        <w:rPr>
          <w:sz w:val="20"/>
        </w:rPr>
        <w:t>mis</w:t>
      </w:r>
      <w:r>
        <w:rPr>
          <w:spacing w:val="-4"/>
          <w:sz w:val="20"/>
        </w:rPr>
        <w:t> </w:t>
      </w:r>
      <w:r>
        <w:rPr>
          <w:sz w:val="20"/>
        </w:rPr>
        <w:t>ei</w:t>
      </w:r>
      <w:r>
        <w:rPr>
          <w:spacing w:val="-4"/>
          <w:sz w:val="20"/>
        </w:rPr>
        <w:t> </w:t>
      </w:r>
      <w:r>
        <w:rPr>
          <w:sz w:val="20"/>
        </w:rPr>
        <w:t>kuulu</w:t>
      </w:r>
      <w:r>
        <w:rPr>
          <w:spacing w:val="-4"/>
          <w:sz w:val="20"/>
        </w:rPr>
        <w:t> </w:t>
      </w:r>
      <w:r>
        <w:rPr>
          <w:sz w:val="20"/>
        </w:rPr>
        <w:t>Euroopa</w:t>
      </w:r>
      <w:r>
        <w:rPr>
          <w:spacing w:val="-4"/>
          <w:sz w:val="20"/>
        </w:rPr>
        <w:t> </w:t>
      </w:r>
      <w:r>
        <w:rPr>
          <w:sz w:val="20"/>
        </w:rPr>
        <w:t>Liidule,</w:t>
      </w:r>
      <w:r>
        <w:rPr>
          <w:spacing w:val="-4"/>
          <w:sz w:val="20"/>
        </w:rPr>
        <w:t> </w:t>
      </w:r>
      <w:r>
        <w:rPr>
          <w:sz w:val="20"/>
        </w:rPr>
        <w:t>võib</w:t>
      </w:r>
      <w:r>
        <w:rPr>
          <w:spacing w:val="-4"/>
          <w:sz w:val="20"/>
        </w:rPr>
        <w:t> </w:t>
      </w:r>
      <w:r>
        <w:rPr>
          <w:sz w:val="20"/>
        </w:rPr>
        <w:t>olla</w:t>
      </w:r>
      <w:r>
        <w:rPr>
          <w:spacing w:val="-4"/>
          <w:sz w:val="20"/>
        </w:rPr>
        <w:t> </w:t>
      </w:r>
      <w:r>
        <w:rPr>
          <w:sz w:val="20"/>
        </w:rPr>
        <w:t>vaja</w:t>
      </w:r>
      <w:r>
        <w:rPr>
          <w:spacing w:val="-4"/>
          <w:sz w:val="20"/>
        </w:rPr>
        <w:t> </w:t>
      </w:r>
      <w:r>
        <w:rPr>
          <w:sz w:val="20"/>
        </w:rPr>
        <w:t>taotleda</w:t>
      </w:r>
      <w:r>
        <w:rPr>
          <w:spacing w:val="-4"/>
          <w:sz w:val="20"/>
        </w:rPr>
        <w:t> </w:t>
      </w:r>
      <w:r>
        <w:rPr>
          <w:sz w:val="20"/>
        </w:rPr>
        <w:t>luba otse õiguste omajalt. Euroopa Liidul ei ole autoriõigust järgmistele elementidele: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9" w:after="0"/>
        <w:ind w:left="880" w:right="0" w:hanging="380"/>
        <w:jc w:val="left"/>
        <w:rPr>
          <w:sz w:val="20"/>
        </w:rPr>
      </w:pPr>
      <w:r>
        <w:rPr>
          <w:sz w:val="20"/>
        </w:rPr>
        <w:t>kaas,</w:t>
      </w:r>
      <w:r>
        <w:rPr>
          <w:spacing w:val="-7"/>
          <w:sz w:val="20"/>
        </w:rPr>
        <w:t> </w:t>
      </w:r>
      <w:r>
        <w:rPr>
          <w:sz w:val="20"/>
        </w:rPr>
        <w:t>[asjaomane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> </w:t>
      </w:r>
      <w:r>
        <w:rPr>
          <w:sz w:val="20"/>
        </w:rPr>
        <w:t>nt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lehekülg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[asjaomane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6"/>
          <w:sz w:val="20"/>
        </w:rPr>
        <w:t> </w:t>
      </w:r>
      <w:r>
        <w:rPr>
          <w:sz w:val="20"/>
        </w:rPr>
        <w:t>nt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kõik</w:t>
      </w:r>
      <w:r>
        <w:rPr>
          <w:spacing w:val="-7"/>
          <w:sz w:val="20"/>
        </w:rPr>
        <w:t> </w:t>
      </w:r>
      <w:r>
        <w:rPr>
          <w:sz w:val="20"/>
        </w:rPr>
        <w:t>õigused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kaitstud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572" w:hanging="380"/>
        <w:jc w:val="left"/>
        <w:rPr>
          <w:sz w:val="20"/>
        </w:rPr>
      </w:pPr>
      <w:r>
        <w:rPr>
          <w:sz w:val="20"/>
        </w:rPr>
        <w:t>lehekülg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[asjaomane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allikas:</w:t>
      </w:r>
      <w:r>
        <w:rPr>
          <w:i/>
          <w:spacing w:val="-3"/>
          <w:sz w:val="20"/>
        </w:rPr>
        <w:t> </w:t>
      </w:r>
      <w:r>
        <w:rPr>
          <w:sz w:val="20"/>
        </w:rPr>
        <w:t>nt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litsentsitud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</w:t>
      </w:r>
      <w:r>
        <w:rPr>
          <w:spacing w:val="-4"/>
          <w:sz w:val="20"/>
        </w:rPr>
        <w:t> </w:t>
      </w:r>
      <w:r>
        <w:rPr>
          <w:sz w:val="20"/>
        </w:rPr>
        <w:t>alusel [+ link litsentsile]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[illustratsioon/foto/jne],</w:t>
      </w:r>
      <w:r>
        <w:rPr>
          <w:spacing w:val="-7"/>
          <w:sz w:val="20"/>
        </w:rPr>
        <w:t> </w:t>
      </w:r>
      <w:r>
        <w:rPr>
          <w:sz w:val="20"/>
        </w:rPr>
        <w:t>lk</w:t>
      </w:r>
      <w:r>
        <w:rPr>
          <w:spacing w:val="-7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[kunstniku</w:t>
      </w:r>
      <w:r>
        <w:rPr>
          <w:spacing w:val="-6"/>
          <w:sz w:val="20"/>
        </w:rPr>
        <w:t> </w:t>
      </w:r>
      <w:r>
        <w:rPr>
          <w:sz w:val="20"/>
        </w:rPr>
        <w:t>nimi],</w:t>
      </w:r>
      <w:r>
        <w:rPr>
          <w:spacing w:val="-7"/>
          <w:sz w:val="20"/>
        </w:rPr>
        <w:t> </w:t>
      </w:r>
      <w:r>
        <w:rPr>
          <w:sz w:val="20"/>
        </w:rPr>
        <w:t>[year],</w:t>
      </w:r>
      <w:r>
        <w:rPr>
          <w:spacing w:val="-7"/>
          <w:sz w:val="20"/>
        </w:rPr>
        <w:t> </w:t>
      </w:r>
      <w:r>
        <w:rPr>
          <w:sz w:val="20"/>
        </w:rPr>
        <w:t>kõik</w:t>
      </w:r>
      <w:r>
        <w:rPr>
          <w:spacing w:val="-7"/>
          <w:sz w:val="20"/>
        </w:rPr>
        <w:t> </w:t>
      </w:r>
      <w:r>
        <w:rPr>
          <w:sz w:val="20"/>
        </w:rPr>
        <w:t>õigused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kaitstud</w:t>
      </w:r>
    </w:p>
    <w:p>
      <w:pPr>
        <w:pStyle w:val="BodyText"/>
        <w:spacing w:before="98"/>
        <w:rPr>
          <w:sz w:val="20"/>
        </w:rPr>
      </w:pPr>
    </w:p>
    <w:p>
      <w:pPr>
        <w:spacing w:before="1"/>
        <w:ind w:left="160" w:right="0" w:firstLine="0"/>
        <w:jc w:val="left"/>
        <w:rPr>
          <w:sz w:val="20"/>
        </w:rPr>
      </w:pPr>
      <w:r>
        <w:rPr>
          <w:color w:val="FF0000"/>
          <w:sz w:val="20"/>
        </w:rPr>
        <w:t>Or,</w:t>
      </w:r>
      <w:r>
        <w:rPr>
          <w:color w:val="FF0000"/>
          <w:spacing w:val="-9"/>
          <w:sz w:val="20"/>
        </w:rPr>
        <w:t> </w:t>
      </w:r>
      <w:r>
        <w:rPr>
          <w:color w:val="FF0000"/>
          <w:sz w:val="20"/>
        </w:rPr>
        <w:t>if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publication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includes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third-party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elements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but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they</w:t>
      </w:r>
      <w:r>
        <w:rPr>
          <w:color w:val="FF0000"/>
          <w:spacing w:val="-7"/>
          <w:sz w:val="20"/>
        </w:rPr>
        <w:t> </w:t>
      </w:r>
      <w:r>
        <w:rPr>
          <w:color w:val="FF0000"/>
          <w:sz w:val="20"/>
        </w:rPr>
        <w:t>cannot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be</w:t>
      </w:r>
      <w:r>
        <w:rPr>
          <w:color w:val="FF0000"/>
          <w:spacing w:val="-6"/>
          <w:sz w:val="20"/>
        </w:rPr>
        <w:t> </w:t>
      </w:r>
      <w:r>
        <w:rPr>
          <w:color w:val="FF0000"/>
          <w:sz w:val="20"/>
        </w:rPr>
        <w:t>individually</w:t>
      </w:r>
      <w:r>
        <w:rPr>
          <w:color w:val="FF0000"/>
          <w:spacing w:val="-6"/>
          <w:sz w:val="20"/>
        </w:rPr>
        <w:t> </w:t>
      </w:r>
      <w:r>
        <w:rPr>
          <w:color w:val="FF0000"/>
          <w:spacing w:val="-2"/>
          <w:sz w:val="20"/>
        </w:rPr>
        <w:t>listed:</w:t>
      </w:r>
    </w:p>
    <w:p>
      <w:pPr>
        <w:spacing w:line="244" w:lineRule="auto" w:before="104"/>
        <w:ind w:left="160" w:right="0" w:firstLine="0"/>
        <w:jc w:val="left"/>
        <w:rPr>
          <w:sz w:val="20"/>
        </w:rPr>
      </w:pPr>
      <w:r>
        <w:rPr>
          <w:sz w:val="20"/>
        </w:rPr>
        <w:t>Selliste</w:t>
      </w:r>
      <w:r>
        <w:rPr>
          <w:spacing w:val="-4"/>
          <w:sz w:val="20"/>
        </w:rPr>
        <w:t> </w:t>
      </w:r>
      <w:r>
        <w:rPr>
          <w:sz w:val="20"/>
        </w:rPr>
        <w:t>elementide</w:t>
      </w:r>
      <w:r>
        <w:rPr>
          <w:spacing w:val="-4"/>
          <w:sz w:val="20"/>
        </w:rPr>
        <w:t> </w:t>
      </w:r>
      <w:r>
        <w:rPr>
          <w:sz w:val="20"/>
        </w:rPr>
        <w:t>kasutamiseks</w:t>
      </w:r>
      <w:r>
        <w:rPr>
          <w:spacing w:val="-4"/>
          <w:sz w:val="20"/>
        </w:rPr>
        <w:t> </w:t>
      </w:r>
      <w:r>
        <w:rPr>
          <w:sz w:val="20"/>
        </w:rPr>
        <w:t>või</w:t>
      </w:r>
      <w:r>
        <w:rPr>
          <w:spacing w:val="-4"/>
          <w:sz w:val="20"/>
        </w:rPr>
        <w:t> </w:t>
      </w:r>
      <w:r>
        <w:rPr>
          <w:sz w:val="20"/>
        </w:rPr>
        <w:t>paljundamiseks,</w:t>
      </w:r>
      <w:r>
        <w:rPr>
          <w:spacing w:val="-4"/>
          <w:sz w:val="20"/>
        </w:rPr>
        <w:t> </w:t>
      </w:r>
      <w:r>
        <w:rPr>
          <w:sz w:val="20"/>
        </w:rPr>
        <w:t>mis</w:t>
      </w:r>
      <w:r>
        <w:rPr>
          <w:spacing w:val="-4"/>
          <w:sz w:val="20"/>
        </w:rPr>
        <w:t> </w:t>
      </w:r>
      <w:r>
        <w:rPr>
          <w:sz w:val="20"/>
        </w:rPr>
        <w:t>ei</w:t>
      </w:r>
      <w:r>
        <w:rPr>
          <w:spacing w:val="-4"/>
          <w:sz w:val="20"/>
        </w:rPr>
        <w:t> </w:t>
      </w:r>
      <w:r>
        <w:rPr>
          <w:sz w:val="20"/>
        </w:rPr>
        <w:t>kuulu</w:t>
      </w:r>
      <w:r>
        <w:rPr>
          <w:spacing w:val="-4"/>
          <w:sz w:val="20"/>
        </w:rPr>
        <w:t> </w:t>
      </w:r>
      <w:r>
        <w:rPr>
          <w:sz w:val="20"/>
        </w:rPr>
        <w:t>Euroopa</w:t>
      </w:r>
      <w:r>
        <w:rPr>
          <w:spacing w:val="-4"/>
          <w:sz w:val="20"/>
        </w:rPr>
        <w:t> </w:t>
      </w:r>
      <w:r>
        <w:rPr>
          <w:sz w:val="20"/>
        </w:rPr>
        <w:t>Liidule,</w:t>
      </w:r>
      <w:r>
        <w:rPr>
          <w:spacing w:val="-4"/>
          <w:sz w:val="20"/>
        </w:rPr>
        <w:t> </w:t>
      </w:r>
      <w:r>
        <w:rPr>
          <w:sz w:val="20"/>
        </w:rPr>
        <w:t>võib</w:t>
      </w:r>
      <w:r>
        <w:rPr>
          <w:spacing w:val="-4"/>
          <w:sz w:val="20"/>
        </w:rPr>
        <w:t> </w:t>
      </w:r>
      <w:r>
        <w:rPr>
          <w:sz w:val="20"/>
        </w:rPr>
        <w:t>olla</w:t>
      </w:r>
      <w:r>
        <w:rPr>
          <w:spacing w:val="-4"/>
          <w:sz w:val="20"/>
        </w:rPr>
        <w:t> </w:t>
      </w:r>
      <w:r>
        <w:rPr>
          <w:sz w:val="20"/>
        </w:rPr>
        <w:t>vaja</w:t>
      </w:r>
      <w:r>
        <w:rPr>
          <w:spacing w:val="-4"/>
          <w:sz w:val="20"/>
        </w:rPr>
        <w:t> </w:t>
      </w:r>
      <w:r>
        <w:rPr>
          <w:sz w:val="20"/>
        </w:rPr>
        <w:t>taotleda</w:t>
      </w:r>
      <w:r>
        <w:rPr>
          <w:spacing w:val="-4"/>
          <w:sz w:val="20"/>
        </w:rPr>
        <w:t> </w:t>
      </w:r>
      <w:r>
        <w:rPr>
          <w:sz w:val="20"/>
        </w:rPr>
        <w:t>luba otse õiguste omajalt.</w:t>
      </w:r>
    </w:p>
    <w:p>
      <w:pPr>
        <w:pStyle w:val="BodyText"/>
        <w:spacing w:before="127"/>
        <w:rPr>
          <w:sz w:val="20"/>
        </w:rPr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10"/>
        <w:rPr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294845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3.216219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366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1020"/>
        </w:sectPr>
      </w:pPr>
    </w:p>
    <w:p>
      <w:pPr>
        <w:pStyle w:val="Heading1"/>
        <w:spacing w:before="76"/>
      </w:pPr>
      <w:r>
        <w:rPr/>
        <w:t>Võtke</w:t>
      </w:r>
      <w:r>
        <w:rPr>
          <w:spacing w:val="-5"/>
        </w:rPr>
        <w:t> </w:t>
      </w:r>
      <w:r>
        <w:rPr/>
        <w:t>ELiga</w:t>
      </w:r>
      <w:r>
        <w:rPr>
          <w:spacing w:val="-5"/>
        </w:rPr>
        <w:t> </w:t>
      </w:r>
      <w:r>
        <w:rPr>
          <w:spacing w:val="-2"/>
        </w:rPr>
        <w:t>ühendust</w:t>
      </w:r>
    </w:p>
    <w:p>
      <w:pPr>
        <w:pStyle w:val="Heading2"/>
        <w:spacing w:before="155"/>
      </w:pPr>
      <w:r>
        <w:rPr>
          <w:spacing w:val="-2"/>
        </w:rPr>
        <w:t>Isiklikult</w:t>
      </w:r>
    </w:p>
    <w:p>
      <w:pPr>
        <w:pStyle w:val="BodyText"/>
        <w:spacing w:line="290" w:lineRule="auto" w:before="167"/>
        <w:ind w:left="443" w:right="366"/>
      </w:pPr>
      <w:r>
        <w:rPr/>
        <w:t>Kõikjal</w:t>
      </w:r>
      <w:r>
        <w:rPr>
          <w:spacing w:val="-6"/>
        </w:rPr>
        <w:t> </w:t>
      </w:r>
      <w:r>
        <w:rPr/>
        <w:t>Euroopa</w:t>
      </w:r>
      <w:r>
        <w:rPr>
          <w:spacing w:val="-6"/>
        </w:rPr>
        <w:t> </w:t>
      </w:r>
      <w:r>
        <w:rPr/>
        <w:t>Liidus</w:t>
      </w:r>
      <w:r>
        <w:rPr>
          <w:spacing w:val="-6"/>
        </w:rPr>
        <w:t> </w:t>
      </w:r>
      <w:r>
        <w:rPr/>
        <w:t>on</w:t>
      </w:r>
      <w:r>
        <w:rPr>
          <w:spacing w:val="-6"/>
        </w:rPr>
        <w:t> </w:t>
      </w:r>
      <w:r>
        <w:rPr/>
        <w:t>sadu</w:t>
      </w:r>
      <w:r>
        <w:rPr>
          <w:spacing w:val="-6"/>
        </w:rPr>
        <w:t> </w:t>
      </w:r>
      <w:r>
        <w:rPr/>
        <w:t>Europe</w:t>
      </w:r>
      <w:r>
        <w:rPr>
          <w:spacing w:val="-6"/>
        </w:rPr>
        <w:t> </w:t>
      </w:r>
      <w:r>
        <w:rPr/>
        <w:t>Directi</w:t>
      </w:r>
      <w:r>
        <w:rPr>
          <w:spacing w:val="-6"/>
        </w:rPr>
        <w:t> </w:t>
      </w:r>
      <w:r>
        <w:rPr/>
        <w:t>keskusi.</w:t>
      </w:r>
      <w:r>
        <w:rPr>
          <w:spacing w:val="-6"/>
        </w:rPr>
        <w:t> </w:t>
      </w:r>
      <w:r>
        <w:rPr/>
        <w:t>Teile</w:t>
      </w:r>
      <w:r>
        <w:rPr>
          <w:spacing w:val="-6"/>
        </w:rPr>
        <w:t> </w:t>
      </w:r>
      <w:r>
        <w:rPr/>
        <w:t>lähima</w:t>
      </w:r>
      <w:r>
        <w:rPr>
          <w:spacing w:val="-6"/>
        </w:rPr>
        <w:t> </w:t>
      </w:r>
      <w:r>
        <w:rPr/>
        <w:t>keskuse</w:t>
      </w:r>
      <w:r>
        <w:rPr>
          <w:spacing w:val="-6"/>
        </w:rPr>
        <w:t> </w:t>
      </w:r>
      <w:r>
        <w:rPr/>
        <w:t>aadressi</w:t>
      </w:r>
      <w:r>
        <w:rPr>
          <w:spacing w:val="-6"/>
        </w:rPr>
        <w:t> </w:t>
      </w:r>
      <w:r>
        <w:rPr/>
        <w:t>leiate veebist (</w:t>
      </w:r>
      <w:hyperlink r:id="rId7">
        <w:r>
          <w:rPr>
            <w:color w:val="337AB7"/>
            <w:u w:val="single" w:color="337AB7"/>
          </w:rPr>
          <w:t>https://european-union.europa.eu/contact-eu/meet-us_et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Telefoni</w:t>
      </w:r>
      <w:r>
        <w:rPr>
          <w:spacing w:val="-10"/>
        </w:rPr>
        <w:t> </w:t>
      </w:r>
      <w:r>
        <w:rPr/>
        <w:t>teel</w:t>
      </w:r>
      <w:r>
        <w:rPr>
          <w:spacing w:val="-10"/>
        </w:rPr>
        <w:t> </w:t>
      </w:r>
      <w:r>
        <w:rPr/>
        <w:t>või</w:t>
      </w:r>
      <w:r>
        <w:rPr>
          <w:spacing w:val="-9"/>
        </w:rPr>
        <w:t> </w:t>
      </w:r>
      <w:r>
        <w:rPr>
          <w:spacing w:val="-2"/>
        </w:rPr>
        <w:t>kirjutades</w:t>
      </w:r>
    </w:p>
    <w:p>
      <w:pPr>
        <w:pStyle w:val="BodyText"/>
        <w:spacing w:line="290" w:lineRule="auto" w:before="166"/>
        <w:ind w:left="443" w:right="366"/>
      </w:pPr>
      <w:r>
        <w:rPr/>
        <w:t>Europe</w:t>
      </w:r>
      <w:r>
        <w:rPr>
          <w:spacing w:val="-9"/>
        </w:rPr>
        <w:t> </w:t>
      </w:r>
      <w:r>
        <w:rPr/>
        <w:t>Direct</w:t>
      </w:r>
      <w:r>
        <w:rPr>
          <w:spacing w:val="-9"/>
        </w:rPr>
        <w:t> </w:t>
      </w:r>
      <w:r>
        <w:rPr/>
        <w:t>on</w:t>
      </w:r>
      <w:r>
        <w:rPr>
          <w:spacing w:val="-9"/>
        </w:rPr>
        <w:t> </w:t>
      </w:r>
      <w:r>
        <w:rPr/>
        <w:t>teenistus,</w:t>
      </w:r>
      <w:r>
        <w:rPr>
          <w:spacing w:val="-9"/>
        </w:rPr>
        <w:t> </w:t>
      </w:r>
      <w:r>
        <w:rPr/>
        <w:t>mis</w:t>
      </w:r>
      <w:r>
        <w:rPr>
          <w:spacing w:val="-9"/>
        </w:rPr>
        <w:t> </w:t>
      </w:r>
      <w:r>
        <w:rPr/>
        <w:t>vastab</w:t>
      </w:r>
      <w:r>
        <w:rPr>
          <w:spacing w:val="-9"/>
        </w:rPr>
        <w:t> </w:t>
      </w:r>
      <w:r>
        <w:rPr/>
        <w:t>Teie</w:t>
      </w:r>
      <w:r>
        <w:rPr>
          <w:spacing w:val="-9"/>
        </w:rPr>
        <w:t> </w:t>
      </w:r>
      <w:r>
        <w:rPr/>
        <w:t>küsimustele</w:t>
      </w:r>
      <w:r>
        <w:rPr>
          <w:spacing w:val="-9"/>
        </w:rPr>
        <w:t> </w:t>
      </w:r>
      <w:r>
        <w:rPr/>
        <w:t>Euroopa</w:t>
      </w:r>
      <w:r>
        <w:rPr>
          <w:spacing w:val="-9"/>
        </w:rPr>
        <w:t> </w:t>
      </w:r>
      <w:r>
        <w:rPr/>
        <w:t>Liidu</w:t>
      </w:r>
      <w:r>
        <w:rPr>
          <w:spacing w:val="-9"/>
        </w:rPr>
        <w:t> </w:t>
      </w:r>
      <w:r>
        <w:rPr/>
        <w:t>kohta.</w:t>
      </w:r>
      <w:r>
        <w:rPr>
          <w:spacing w:val="-9"/>
        </w:rPr>
        <w:t> </w:t>
      </w:r>
      <w:r>
        <w:rPr/>
        <w:t>Teenistusega saate ühendust võtta: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88" w:lineRule="auto" w:before="113" w:after="0"/>
        <w:ind w:left="1163" w:right="359" w:hanging="400"/>
        <w:jc w:val="left"/>
        <w:rPr>
          <w:sz w:val="22"/>
        </w:rPr>
      </w:pPr>
      <w:r>
        <w:rPr>
          <w:sz w:val="22"/>
        </w:rPr>
        <w:t>helistades</w:t>
      </w:r>
      <w:r>
        <w:rPr>
          <w:spacing w:val="-4"/>
          <w:sz w:val="22"/>
        </w:rPr>
        <w:t> </w:t>
      </w:r>
      <w:r>
        <w:rPr>
          <w:sz w:val="22"/>
        </w:rPr>
        <w:t>tasuta</w:t>
      </w:r>
      <w:r>
        <w:rPr>
          <w:spacing w:val="-4"/>
          <w:sz w:val="22"/>
        </w:rPr>
        <w:t> </w:t>
      </w:r>
      <w:r>
        <w:rPr>
          <w:sz w:val="22"/>
        </w:rPr>
        <w:t>numbril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(mõni</w:t>
      </w:r>
      <w:r>
        <w:rPr>
          <w:spacing w:val="-4"/>
          <w:sz w:val="22"/>
        </w:rPr>
        <w:t> </w:t>
      </w:r>
      <w:r>
        <w:rPr>
          <w:sz w:val="22"/>
        </w:rPr>
        <w:t>operaator</w:t>
      </w:r>
      <w:r>
        <w:rPr>
          <w:spacing w:val="-4"/>
          <w:sz w:val="22"/>
        </w:rPr>
        <w:t> </w:t>
      </w:r>
      <w:r>
        <w:rPr>
          <w:sz w:val="22"/>
        </w:rPr>
        <w:t>võib</w:t>
      </w:r>
      <w:r>
        <w:rPr>
          <w:spacing w:val="-4"/>
          <w:sz w:val="22"/>
        </w:rPr>
        <w:t> </w:t>
      </w:r>
      <w:r>
        <w:rPr>
          <w:sz w:val="22"/>
        </w:rPr>
        <w:t>nende</w:t>
      </w:r>
      <w:r>
        <w:rPr>
          <w:spacing w:val="-4"/>
          <w:sz w:val="22"/>
        </w:rPr>
        <w:t> </w:t>
      </w:r>
      <w:r>
        <w:rPr>
          <w:sz w:val="22"/>
        </w:rPr>
        <w:t>kõnede</w:t>
      </w:r>
      <w:r>
        <w:rPr>
          <w:spacing w:val="-4"/>
          <w:sz w:val="22"/>
        </w:rPr>
        <w:t> </w:t>
      </w:r>
      <w:r>
        <w:rPr>
          <w:sz w:val="22"/>
        </w:rPr>
        <w:t>eest tasu võtta),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helistades</w:t>
      </w:r>
      <w:r>
        <w:rPr>
          <w:spacing w:val="-7"/>
          <w:sz w:val="22"/>
        </w:rPr>
        <w:t> </w:t>
      </w:r>
      <w:r>
        <w:rPr>
          <w:sz w:val="22"/>
        </w:rPr>
        <w:t>järgmisel</w:t>
      </w:r>
      <w:r>
        <w:rPr>
          <w:spacing w:val="-7"/>
          <w:sz w:val="22"/>
        </w:rPr>
        <w:t> </w:t>
      </w:r>
      <w:r>
        <w:rPr>
          <w:sz w:val="22"/>
        </w:rPr>
        <w:t>tavanumbril:</w:t>
      </w:r>
      <w:r>
        <w:rPr>
          <w:spacing w:val="-6"/>
          <w:sz w:val="22"/>
        </w:rPr>
        <w:t> </w:t>
      </w:r>
      <w:r>
        <w:rPr>
          <w:sz w:val="22"/>
        </w:rPr>
        <w:t>+32</w:t>
      </w:r>
      <w:r>
        <w:rPr>
          <w:spacing w:val="-7"/>
          <w:sz w:val="22"/>
        </w:rPr>
        <w:t> </w:t>
      </w:r>
      <w:r>
        <w:rPr>
          <w:sz w:val="22"/>
        </w:rPr>
        <w:t>22999696</w:t>
      </w:r>
      <w:r>
        <w:rPr>
          <w:spacing w:val="-6"/>
          <w:sz w:val="22"/>
        </w:rPr>
        <w:t> </w:t>
      </w:r>
      <w:r>
        <w:rPr>
          <w:spacing w:val="-5"/>
          <w:sz w:val="22"/>
        </w:rPr>
        <w:t>või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järgmise</w:t>
      </w:r>
      <w:r>
        <w:rPr>
          <w:spacing w:val="22"/>
          <w:sz w:val="22"/>
        </w:rPr>
        <w:t> </w:t>
      </w:r>
      <w:r>
        <w:rPr>
          <w:spacing w:val="-2"/>
          <w:sz w:val="22"/>
        </w:rPr>
        <w:t>vormi</w:t>
      </w:r>
      <w:r>
        <w:rPr>
          <w:spacing w:val="23"/>
          <w:sz w:val="22"/>
        </w:rPr>
        <w:t> </w:t>
      </w:r>
      <w:r>
        <w:rPr>
          <w:spacing w:val="-2"/>
          <w:sz w:val="22"/>
        </w:rPr>
        <w:t>kaudu:</w:t>
      </w:r>
      <w:r>
        <w:rPr>
          <w:spacing w:val="25"/>
          <w:sz w:val="22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https://european-union.europa.eu/contact-eu/write-us_et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</w:pPr>
    </w:p>
    <w:p>
      <w:pPr>
        <w:pStyle w:val="BodyText"/>
        <w:spacing w:before="55"/>
      </w:pPr>
    </w:p>
    <w:p>
      <w:pPr>
        <w:pStyle w:val="Heading1"/>
      </w:pPr>
      <w:r>
        <w:rPr/>
        <w:t>ELi</w:t>
      </w:r>
      <w:r>
        <w:rPr>
          <w:spacing w:val="-6"/>
        </w:rPr>
        <w:t> </w:t>
      </w:r>
      <w:r>
        <w:rPr/>
        <w:t>käsitleva</w:t>
      </w:r>
      <w:r>
        <w:rPr>
          <w:spacing w:val="-6"/>
        </w:rPr>
        <w:t> </w:t>
      </w:r>
      <w:r>
        <w:rPr/>
        <w:t>teabe</w:t>
      </w:r>
      <w:r>
        <w:rPr>
          <w:spacing w:val="-5"/>
        </w:rPr>
        <w:t> </w:t>
      </w:r>
      <w:r>
        <w:rPr>
          <w:spacing w:val="-2"/>
        </w:rPr>
        <w:t>leidmine</w:t>
      </w:r>
    </w:p>
    <w:p>
      <w:pPr>
        <w:pStyle w:val="Heading2"/>
        <w:spacing w:before="154"/>
      </w:pPr>
      <w:r>
        <w:rPr>
          <w:spacing w:val="-2"/>
        </w:rPr>
        <w:t>Veebis</w:t>
      </w:r>
    </w:p>
    <w:p>
      <w:pPr>
        <w:pStyle w:val="BodyText"/>
        <w:spacing w:line="290" w:lineRule="auto" w:before="167"/>
        <w:ind w:left="443" w:right="732"/>
      </w:pPr>
      <w:r>
        <w:rPr/>
        <w:t>Euroopa</w:t>
      </w:r>
      <w:r>
        <w:rPr>
          <w:spacing w:val="-4"/>
        </w:rPr>
        <w:t> </w:t>
      </w:r>
      <w:r>
        <w:rPr/>
        <w:t>Liitu</w:t>
      </w:r>
      <w:r>
        <w:rPr>
          <w:spacing w:val="-4"/>
        </w:rPr>
        <w:t> </w:t>
      </w:r>
      <w:r>
        <w:rPr/>
        <w:t>käsitlev</w:t>
      </w:r>
      <w:r>
        <w:rPr>
          <w:spacing w:val="-4"/>
        </w:rPr>
        <w:t> </w:t>
      </w:r>
      <w:r>
        <w:rPr/>
        <w:t>teave</w:t>
      </w:r>
      <w:r>
        <w:rPr>
          <w:spacing w:val="-4"/>
        </w:rPr>
        <w:t> </w:t>
      </w:r>
      <w:r>
        <w:rPr/>
        <w:t>on</w:t>
      </w:r>
      <w:r>
        <w:rPr>
          <w:spacing w:val="-4"/>
        </w:rPr>
        <w:t> </w:t>
      </w:r>
      <w:r>
        <w:rPr/>
        <w:t>kõigis</w:t>
      </w:r>
      <w:r>
        <w:rPr>
          <w:spacing w:val="-4"/>
        </w:rPr>
        <w:t> </w:t>
      </w:r>
      <w:r>
        <w:rPr/>
        <w:t>ELi</w:t>
      </w:r>
      <w:r>
        <w:rPr>
          <w:spacing w:val="-4"/>
        </w:rPr>
        <w:t> </w:t>
      </w:r>
      <w:r>
        <w:rPr/>
        <w:t>ametlikes</w:t>
      </w:r>
      <w:r>
        <w:rPr>
          <w:spacing w:val="-4"/>
        </w:rPr>
        <w:t> </w:t>
      </w:r>
      <w:r>
        <w:rPr/>
        <w:t>keeltes</w:t>
      </w:r>
      <w:r>
        <w:rPr>
          <w:spacing w:val="-4"/>
        </w:rPr>
        <w:t> </w:t>
      </w:r>
      <w:r>
        <w:rPr/>
        <w:t>kättesaadav</w:t>
      </w:r>
      <w:r>
        <w:rPr>
          <w:spacing w:val="-4"/>
        </w:rPr>
        <w:t> </w:t>
      </w:r>
      <w:r>
        <w:rPr/>
        <w:t>Europa</w:t>
      </w:r>
      <w:r>
        <w:rPr>
          <w:spacing w:val="-4"/>
        </w:rPr>
        <w:t> </w:t>
      </w:r>
      <w:r>
        <w:rPr/>
        <w:t>veebisaidil </w:t>
      </w:r>
      <w:r>
        <w:rPr>
          <w:spacing w:val="-2"/>
        </w:rPr>
        <w:t>(</w:t>
      </w:r>
      <w:hyperlink r:id="rId9">
        <w:r>
          <w:rPr>
            <w:color w:val="337AB7"/>
            <w:spacing w:val="-2"/>
            <w:u w:val="single" w:color="337AB7"/>
          </w:rPr>
          <w:t>european-union.europa.eu</w:t>
        </w:r>
      </w:hyperlink>
      <w:r>
        <w:rPr>
          <w:spacing w:val="-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3"/>
        </w:rPr>
        <w:t> </w:t>
      </w:r>
      <w:r>
        <w:rPr>
          <w:spacing w:val="-2"/>
        </w:rPr>
        <w:t>väljaanded</w:t>
      </w:r>
    </w:p>
    <w:p>
      <w:pPr>
        <w:pStyle w:val="BodyText"/>
        <w:spacing w:line="290" w:lineRule="auto" w:before="166"/>
        <w:ind w:left="443" w:right="366"/>
      </w:pPr>
      <w:r>
        <w:rPr/>
        <w:t>Tasuta ja tasulisi ELi väljaandeid saab vaadata või tellida aadressil </w:t>
      </w:r>
      <w:hyperlink r:id="rId10">
        <w:r>
          <w:rPr>
            <w:color w:val="337AB7"/>
            <w:u w:val="single" w:color="337AB7"/>
          </w:rPr>
          <w:t>op.europa.eu/</w:t>
        </w:r>
      </w:hyperlink>
      <w:r>
        <w:rPr>
          <w:color w:val="337AB7"/>
          <w:u w:val="none"/>
        </w:rPr>
        <w:t> </w:t>
      </w:r>
      <w:hyperlink r:id="rId10">
        <w:r>
          <w:rPr>
            <w:color w:val="337AB7"/>
            <w:u w:val="single" w:color="337AB7"/>
          </w:rPr>
          <w:t>et/publications</w:t>
        </w:r>
      </w:hyperlink>
      <w:r>
        <w:rPr>
          <w:u w:val="none"/>
        </w:rPr>
        <w:t>.</w:t>
      </w:r>
      <w:r>
        <w:rPr>
          <w:spacing w:val="-6"/>
          <w:u w:val="none"/>
        </w:rPr>
        <w:t> </w:t>
      </w:r>
      <w:r>
        <w:rPr>
          <w:u w:val="none"/>
        </w:rPr>
        <w:t>Suuremas</w:t>
      </w:r>
      <w:r>
        <w:rPr>
          <w:spacing w:val="-6"/>
          <w:u w:val="none"/>
        </w:rPr>
        <w:t> </w:t>
      </w:r>
      <w:r>
        <w:rPr>
          <w:u w:val="none"/>
        </w:rPr>
        <w:t>koguses</w:t>
      </w:r>
      <w:r>
        <w:rPr>
          <w:spacing w:val="-6"/>
          <w:u w:val="none"/>
        </w:rPr>
        <w:t> </w:t>
      </w:r>
      <w:r>
        <w:rPr>
          <w:u w:val="none"/>
        </w:rPr>
        <w:t>tasuta</w:t>
      </w:r>
      <w:r>
        <w:rPr>
          <w:spacing w:val="-6"/>
          <w:u w:val="none"/>
        </w:rPr>
        <w:t> </w:t>
      </w:r>
      <w:r>
        <w:rPr>
          <w:u w:val="none"/>
        </w:rPr>
        <w:t>väljaannete</w:t>
      </w:r>
      <w:r>
        <w:rPr>
          <w:spacing w:val="-6"/>
          <w:u w:val="none"/>
        </w:rPr>
        <w:t> </w:t>
      </w:r>
      <w:r>
        <w:rPr>
          <w:u w:val="none"/>
        </w:rPr>
        <w:t>saamiseks</w:t>
      </w:r>
      <w:r>
        <w:rPr>
          <w:spacing w:val="-6"/>
          <w:u w:val="none"/>
        </w:rPr>
        <w:t> </w:t>
      </w:r>
      <w:r>
        <w:rPr>
          <w:u w:val="none"/>
        </w:rPr>
        <w:t>võtke</w:t>
      </w:r>
      <w:r>
        <w:rPr>
          <w:spacing w:val="-6"/>
          <w:u w:val="none"/>
        </w:rPr>
        <w:t> </w:t>
      </w:r>
      <w:r>
        <w:rPr>
          <w:u w:val="none"/>
        </w:rPr>
        <w:t>ühendust</w:t>
      </w:r>
      <w:r>
        <w:rPr>
          <w:spacing w:val="-6"/>
          <w:u w:val="none"/>
        </w:rPr>
        <w:t> </w:t>
      </w:r>
      <w:r>
        <w:rPr>
          <w:u w:val="none"/>
        </w:rPr>
        <w:t>teenistusega Europe Direct või oma kohaliku dokumendikeskusega (</w:t>
      </w:r>
      <w:hyperlink r:id="rId7">
        <w:r>
          <w:rPr>
            <w:color w:val="337AB7"/>
            <w:u w:val="single" w:color="337AB7"/>
          </w:rPr>
          <w:t>europeanunion.europa.eu/contact-</w:t>
        </w:r>
      </w:hyperlink>
      <w:r>
        <w:rPr>
          <w:color w:val="337AB7"/>
          <w:u w:val="none"/>
        </w:rPr>
        <w:t> </w:t>
      </w:r>
      <w:hyperlink r:id="rId7">
        <w:r>
          <w:rPr>
            <w:color w:val="337AB7"/>
            <w:spacing w:val="-2"/>
            <w:u w:val="single" w:color="337AB7"/>
          </w:rPr>
          <w:t>eu/meet-us_et</w:t>
        </w:r>
      </w:hyperlink>
      <w:r>
        <w:rPr>
          <w:spacing w:val="-2"/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5"/>
        </w:rPr>
        <w:t> </w:t>
      </w:r>
      <w:r>
        <w:rPr/>
        <w:t>õigus</w:t>
      </w:r>
      <w:r>
        <w:rPr>
          <w:spacing w:val="-5"/>
        </w:rPr>
        <w:t> </w:t>
      </w:r>
      <w:r>
        <w:rPr/>
        <w:t>ja</w:t>
      </w:r>
      <w:r>
        <w:rPr>
          <w:spacing w:val="-5"/>
        </w:rPr>
        <w:t> </w:t>
      </w:r>
      <w:r>
        <w:rPr/>
        <w:t>seonduvad</w:t>
      </w:r>
      <w:r>
        <w:rPr>
          <w:spacing w:val="-4"/>
        </w:rPr>
        <w:t> </w:t>
      </w:r>
      <w:r>
        <w:rPr>
          <w:spacing w:val="-2"/>
        </w:rPr>
        <w:t>dokumendid</w:t>
      </w:r>
    </w:p>
    <w:p>
      <w:pPr>
        <w:pStyle w:val="BodyText"/>
        <w:spacing w:line="290" w:lineRule="auto" w:before="167"/>
        <w:ind w:left="443" w:right="366"/>
      </w:pPr>
      <w:r>
        <w:rPr/>
        <w:t>ELi käsitleva õigusteabe, sealhulgas alates 1951. aastast kõigi ELi õigusaktide konsulteerimiseks</w:t>
      </w:r>
      <w:r>
        <w:rPr>
          <w:spacing w:val="-7"/>
        </w:rPr>
        <w:t> </w:t>
      </w:r>
      <w:r>
        <w:rPr/>
        <w:t>kõigis</w:t>
      </w:r>
      <w:r>
        <w:rPr>
          <w:spacing w:val="-7"/>
        </w:rPr>
        <w:t> </w:t>
      </w:r>
      <w:r>
        <w:rPr/>
        <w:t>ametlikes</w:t>
      </w:r>
      <w:r>
        <w:rPr>
          <w:spacing w:val="-7"/>
        </w:rPr>
        <w:t> </w:t>
      </w:r>
      <w:r>
        <w:rPr/>
        <w:t>keeleversioonides</w:t>
      </w:r>
      <w:r>
        <w:rPr>
          <w:spacing w:val="-7"/>
        </w:rPr>
        <w:t> </w:t>
      </w:r>
      <w:r>
        <w:rPr/>
        <w:t>vt</w:t>
      </w:r>
      <w:r>
        <w:rPr>
          <w:spacing w:val="-7"/>
        </w:rPr>
        <w:t> </w:t>
      </w:r>
      <w:r>
        <w:rPr/>
        <w:t>EUR-Lexʼi</w:t>
      </w:r>
      <w:r>
        <w:rPr>
          <w:spacing w:val="-7"/>
        </w:rPr>
        <w:t> </w:t>
      </w:r>
      <w:r>
        <w:rPr/>
        <w:t>(</w:t>
      </w:r>
      <w:hyperlink r:id="rId11">
        <w:r>
          <w:rPr>
            <w:color w:val="337AB7"/>
            <w:u w:val="single" w:color="337AB7"/>
          </w:rPr>
          <w:t>eur-lex.europa.eu</w:t>
        </w:r>
      </w:hyperlink>
      <w:r>
        <w:rPr>
          <w:u w:val="none"/>
        </w:rPr>
        <w:t>).</w:t>
      </w:r>
    </w:p>
    <w:p>
      <w:pPr>
        <w:pStyle w:val="Heading2"/>
      </w:pPr>
      <w:r>
        <w:rPr/>
        <w:t>ELi</w:t>
      </w:r>
      <w:r>
        <w:rPr>
          <w:spacing w:val="-5"/>
        </w:rPr>
        <w:t> </w:t>
      </w:r>
      <w:r>
        <w:rPr/>
        <w:t>avatud</w:t>
      </w:r>
      <w:r>
        <w:rPr>
          <w:spacing w:val="-4"/>
        </w:rPr>
        <w:t> </w:t>
      </w:r>
      <w:r>
        <w:rPr>
          <w:spacing w:val="-2"/>
        </w:rPr>
        <w:t>andmed</w:t>
      </w:r>
    </w:p>
    <w:p>
      <w:pPr>
        <w:pStyle w:val="BodyText"/>
        <w:spacing w:line="290" w:lineRule="auto" w:before="166"/>
        <w:ind w:left="443" w:right="434"/>
      </w:pPr>
      <w:r>
        <w:rPr/>
        <w:t>Portaal </w:t>
      </w:r>
      <w:hyperlink r:id="rId12">
        <w:r>
          <w:rPr>
            <w:color w:val="337AB7"/>
            <w:u w:val="single" w:color="337AB7"/>
          </w:rPr>
          <w:t>data.europa.eu</w:t>
        </w:r>
      </w:hyperlink>
      <w:r>
        <w:rPr>
          <w:color w:val="337AB7"/>
          <w:u w:val="none"/>
        </w:rPr>
        <w:t> </w:t>
      </w:r>
      <w:r>
        <w:rPr>
          <w:u w:val="none"/>
        </w:rPr>
        <w:t>võimaldab juurdepääsu ELi institutsioonide, organite ja asutuste avatud</w:t>
      </w:r>
      <w:r>
        <w:rPr>
          <w:spacing w:val="-4"/>
          <w:u w:val="none"/>
        </w:rPr>
        <w:t> </w:t>
      </w:r>
      <w:r>
        <w:rPr>
          <w:u w:val="none"/>
        </w:rPr>
        <w:t>andmete</w:t>
      </w:r>
      <w:r>
        <w:rPr>
          <w:spacing w:val="-4"/>
          <w:u w:val="none"/>
        </w:rPr>
        <w:t> </w:t>
      </w:r>
      <w:r>
        <w:rPr>
          <w:u w:val="none"/>
        </w:rPr>
        <w:t>kogumitele.</w:t>
      </w:r>
      <w:r>
        <w:rPr>
          <w:spacing w:val="-4"/>
          <w:u w:val="none"/>
        </w:rPr>
        <w:t> </w:t>
      </w:r>
      <w:r>
        <w:rPr>
          <w:u w:val="none"/>
        </w:rPr>
        <w:t>Neid</w:t>
      </w:r>
      <w:r>
        <w:rPr>
          <w:spacing w:val="-4"/>
          <w:u w:val="none"/>
        </w:rPr>
        <w:t> </w:t>
      </w:r>
      <w:r>
        <w:rPr>
          <w:u w:val="none"/>
        </w:rPr>
        <w:t>võib</w:t>
      </w:r>
      <w:r>
        <w:rPr>
          <w:spacing w:val="-4"/>
          <w:u w:val="none"/>
        </w:rPr>
        <w:t> </w:t>
      </w:r>
      <w:r>
        <w:rPr>
          <w:u w:val="none"/>
        </w:rPr>
        <w:t>tasuta</w:t>
      </w:r>
      <w:r>
        <w:rPr>
          <w:spacing w:val="-4"/>
          <w:u w:val="none"/>
        </w:rPr>
        <w:t> </w:t>
      </w:r>
      <w:r>
        <w:rPr>
          <w:u w:val="none"/>
        </w:rPr>
        <w:t>alla</w:t>
      </w:r>
      <w:r>
        <w:rPr>
          <w:spacing w:val="-4"/>
          <w:u w:val="none"/>
        </w:rPr>
        <w:t> </w:t>
      </w:r>
      <w:r>
        <w:rPr>
          <w:u w:val="none"/>
        </w:rPr>
        <w:t>laadida</w:t>
      </w:r>
      <w:r>
        <w:rPr>
          <w:spacing w:val="-4"/>
          <w:u w:val="none"/>
        </w:rPr>
        <w:t> </w:t>
      </w:r>
      <w:r>
        <w:rPr>
          <w:u w:val="none"/>
        </w:rPr>
        <w:t>ning</w:t>
      </w:r>
      <w:r>
        <w:rPr>
          <w:spacing w:val="-4"/>
          <w:u w:val="none"/>
        </w:rPr>
        <w:t> </w:t>
      </w:r>
      <w:r>
        <w:rPr>
          <w:u w:val="none"/>
        </w:rPr>
        <w:t>kasutada</w:t>
      </w:r>
      <w:r>
        <w:rPr>
          <w:spacing w:val="-4"/>
          <w:u w:val="none"/>
        </w:rPr>
        <w:t> </w:t>
      </w:r>
      <w:r>
        <w:rPr>
          <w:u w:val="none"/>
        </w:rPr>
        <w:t>ärilisel</w:t>
      </w:r>
      <w:r>
        <w:rPr>
          <w:spacing w:val="-4"/>
          <w:u w:val="none"/>
        </w:rPr>
        <w:t> </w:t>
      </w:r>
      <w:r>
        <w:rPr>
          <w:u w:val="none"/>
        </w:rPr>
        <w:t>ja</w:t>
      </w:r>
      <w:r>
        <w:rPr>
          <w:spacing w:val="-4"/>
          <w:u w:val="none"/>
        </w:rPr>
        <w:t> </w:t>
      </w:r>
      <w:r>
        <w:rPr>
          <w:u w:val="none"/>
        </w:rPr>
        <w:t>mitteärilisel eesmärgil. Portaal pakub juurdepääsu ka suurele hulgale Euroopa riikide andmekogumitele.</w:t>
      </w:r>
    </w:p>
    <w:sectPr>
      <w:pgSz w:w="11910" w:h="16840"/>
      <w:pgMar w:top="880" w:bottom="280" w:left="86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et-EE" w:eastAsia="en-US" w:bidi="ar-SA"/>
      </w:rPr>
    </w:lvl>
    <w:lvl w:ilvl="1">
      <w:start w:val="0"/>
      <w:numFmt w:val="bullet"/>
      <w:lvlText w:val="•"/>
      <w:lvlJc w:val="left"/>
      <w:pPr>
        <w:ind w:left="2046" w:hanging="40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933" w:hanging="40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820" w:hanging="40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707" w:hanging="40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594" w:hanging="40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481" w:hanging="40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368" w:hanging="40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255" w:hanging="400"/>
      </w:pPr>
      <w:rPr>
        <w:rFonts w:hint="default"/>
        <w:lang w:val="et-E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et-EE" w:eastAsia="en-US" w:bidi="ar-SA"/>
      </w:rPr>
    </w:lvl>
    <w:lvl w:ilvl="1">
      <w:start w:val="0"/>
      <w:numFmt w:val="bullet"/>
      <w:lvlText w:val="•"/>
      <w:lvlJc w:val="left"/>
      <w:pPr>
        <w:ind w:left="1794" w:hanging="380"/>
      </w:pPr>
      <w:rPr>
        <w:rFonts w:hint="default"/>
        <w:lang w:val="et-EE" w:eastAsia="en-US" w:bidi="ar-SA"/>
      </w:rPr>
    </w:lvl>
    <w:lvl w:ilvl="2">
      <w:start w:val="0"/>
      <w:numFmt w:val="bullet"/>
      <w:lvlText w:val="•"/>
      <w:lvlJc w:val="left"/>
      <w:pPr>
        <w:ind w:left="2709" w:hanging="380"/>
      </w:pPr>
      <w:rPr>
        <w:rFonts w:hint="default"/>
        <w:lang w:val="et-EE" w:eastAsia="en-US" w:bidi="ar-SA"/>
      </w:rPr>
    </w:lvl>
    <w:lvl w:ilvl="3">
      <w:start w:val="0"/>
      <w:numFmt w:val="bullet"/>
      <w:lvlText w:val="•"/>
      <w:lvlJc w:val="left"/>
      <w:pPr>
        <w:ind w:left="3624" w:hanging="380"/>
      </w:pPr>
      <w:rPr>
        <w:rFonts w:hint="default"/>
        <w:lang w:val="et-EE" w:eastAsia="en-US" w:bidi="ar-SA"/>
      </w:rPr>
    </w:lvl>
    <w:lvl w:ilvl="4">
      <w:start w:val="0"/>
      <w:numFmt w:val="bullet"/>
      <w:lvlText w:val="•"/>
      <w:lvlJc w:val="left"/>
      <w:pPr>
        <w:ind w:left="4539" w:hanging="380"/>
      </w:pPr>
      <w:rPr>
        <w:rFonts w:hint="default"/>
        <w:lang w:val="et-EE" w:eastAsia="en-US" w:bidi="ar-SA"/>
      </w:rPr>
    </w:lvl>
    <w:lvl w:ilvl="5">
      <w:start w:val="0"/>
      <w:numFmt w:val="bullet"/>
      <w:lvlText w:val="•"/>
      <w:lvlJc w:val="left"/>
      <w:pPr>
        <w:ind w:left="5454" w:hanging="380"/>
      </w:pPr>
      <w:rPr>
        <w:rFonts w:hint="default"/>
        <w:lang w:val="et-EE" w:eastAsia="en-US" w:bidi="ar-SA"/>
      </w:rPr>
    </w:lvl>
    <w:lvl w:ilvl="6">
      <w:start w:val="0"/>
      <w:numFmt w:val="bullet"/>
      <w:lvlText w:val="•"/>
      <w:lvlJc w:val="left"/>
      <w:pPr>
        <w:ind w:left="6369" w:hanging="380"/>
      </w:pPr>
      <w:rPr>
        <w:rFonts w:hint="default"/>
        <w:lang w:val="et-EE" w:eastAsia="en-US" w:bidi="ar-SA"/>
      </w:rPr>
    </w:lvl>
    <w:lvl w:ilvl="7">
      <w:start w:val="0"/>
      <w:numFmt w:val="bullet"/>
      <w:lvlText w:val="•"/>
      <w:lvlJc w:val="left"/>
      <w:pPr>
        <w:ind w:left="7284" w:hanging="380"/>
      </w:pPr>
      <w:rPr>
        <w:rFonts w:hint="default"/>
        <w:lang w:val="et-EE" w:eastAsia="en-US" w:bidi="ar-SA"/>
      </w:rPr>
    </w:lvl>
    <w:lvl w:ilvl="8">
      <w:start w:val="0"/>
      <w:numFmt w:val="bullet"/>
      <w:lvlText w:val="•"/>
      <w:lvlJc w:val="left"/>
      <w:pPr>
        <w:ind w:left="8199" w:hanging="380"/>
      </w:pPr>
      <w:rPr>
        <w:rFonts w:hint="default"/>
        <w:lang w:val="et-EE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t-E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2"/>
      <w:szCs w:val="22"/>
      <w:lang w:val="et-EE" w:eastAsia="en-US" w:bidi="ar-SA"/>
    </w:rPr>
  </w:style>
  <w:style w:styleId="Heading1" w:type="paragraph">
    <w:name w:val="Heading 1"/>
    <w:basedOn w:val="Normal"/>
    <w:uiPriority w:val="1"/>
    <w:qFormat/>
    <w:pPr>
      <w:spacing w:before="1"/>
      <w:ind w:left="443"/>
      <w:outlineLvl w:val="1"/>
    </w:pPr>
    <w:rPr>
      <w:rFonts w:ascii="Arial" w:hAnsi="Arial" w:eastAsia="Arial" w:cs="Arial"/>
      <w:b/>
      <w:bCs/>
      <w:sz w:val="24"/>
      <w:szCs w:val="24"/>
      <w:lang w:val="et-E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et-EE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et-E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t-E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et" TargetMode="External"/><Relationship Id="rId8" Type="http://schemas.openxmlformats.org/officeDocument/2006/relationships/hyperlink" Target="https://european-union.europa.eu/contact-eu/write-us_et" TargetMode="External"/><Relationship Id="rId9" Type="http://schemas.openxmlformats.org/officeDocument/2006/relationships/hyperlink" Target="https://european-union.europa.eu/index_et" TargetMode="External"/><Relationship Id="rId10" Type="http://schemas.openxmlformats.org/officeDocument/2006/relationships/hyperlink" Target="https://op.europa.eu/et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et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ET</dc:title>
  <dcterms:created xsi:type="dcterms:W3CDTF">2025-01-15T12:25:29Z</dcterms:created>
  <dcterms:modified xsi:type="dcterms:W3CDTF">2025-01-15T12:25:29Z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