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0"/>
        <w:jc w:val="center"/>
      </w:pPr>
      <w:bookmarkStart w:name="European Union executive agencies – PL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PL</w:t>
      </w:r>
    </w:p>
    <w:p>
      <w:pPr>
        <w:pStyle w:val="BodyText"/>
        <w:spacing w:before="71"/>
        <w:ind w:left="0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[nazwa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drukarni]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[nazwa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kraju]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Dokument</w:t>
      </w:r>
      <w:r>
        <w:rPr>
          <w:spacing w:val="-7"/>
        </w:rPr>
        <w:t> </w:t>
      </w:r>
      <w:r>
        <w:rPr/>
        <w:t>ukończony</w:t>
      </w:r>
      <w:r>
        <w:rPr>
          <w:spacing w:val="-4"/>
        </w:rPr>
        <w:t> </w:t>
      </w:r>
      <w:r>
        <w:rPr/>
        <w:t>w</w:t>
      </w:r>
      <w:r>
        <w:rPr>
          <w:spacing w:val="-5"/>
        </w:rPr>
        <w:t> </w:t>
      </w:r>
      <w:r>
        <w:rPr/>
        <w:t>[miesiąc]</w:t>
      </w:r>
      <w:r>
        <w:rPr>
          <w:spacing w:val="-4"/>
        </w:rPr>
        <w:t> </w:t>
      </w:r>
      <w:r>
        <w:rPr/>
        <w:t>[rok]</w:t>
      </w:r>
      <w:r>
        <w:rPr>
          <w:spacing w:val="-4"/>
        </w:rPr>
        <w:t> </w:t>
      </w:r>
      <w:r>
        <w:rPr>
          <w:spacing w:val="-5"/>
        </w:rPr>
        <w:t>r.</w:t>
      </w:r>
    </w:p>
    <w:p>
      <w:pPr>
        <w:pStyle w:val="BodyText"/>
        <w:spacing w:line="540" w:lineRule="atLeast"/>
        <w:ind w:right="1745"/>
      </w:pPr>
      <w:r>
        <w:rPr/>
        <w:t>Wydanie</w:t>
      </w:r>
      <w:r>
        <w:rPr>
          <w:spacing w:val="-6"/>
        </w:rPr>
        <w:t> </w:t>
      </w:r>
      <w:r>
        <w:rPr/>
        <w:t>zmienione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Wydanie</w:t>
      </w:r>
      <w:r>
        <w:rPr>
          <w:spacing w:val="-6"/>
        </w:rPr>
        <w:t> </w:t>
      </w:r>
      <w:r>
        <w:rPr/>
        <w:t>poprawione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Wydanie</w:t>
      </w:r>
      <w:r>
        <w:rPr>
          <w:spacing w:val="-6"/>
        </w:rPr>
        <w:t> </w:t>
      </w:r>
      <w:r>
        <w:rPr/>
        <w:t>pierwsze/Wydanie</w:t>
      </w:r>
      <w:r>
        <w:rPr>
          <w:spacing w:val="-6"/>
        </w:rPr>
        <w:t> </w:t>
      </w:r>
      <w:r>
        <w:rPr/>
        <w:t>drugie/Wydanie</w:t>
      </w:r>
      <w:r>
        <w:rPr>
          <w:spacing w:val="-6"/>
        </w:rPr>
        <w:t> </w:t>
      </w:r>
      <w:r>
        <w:rPr/>
        <w:t>n-te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745"/>
      </w:pPr>
      <w:r>
        <w:rPr/>
        <w:t>Niniejszy</w:t>
      </w:r>
      <w:r>
        <w:rPr>
          <w:spacing w:val="-5"/>
        </w:rPr>
        <w:t> </w:t>
      </w:r>
      <w:r>
        <w:rPr/>
        <w:t>dokument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żadnym</w:t>
      </w:r>
      <w:r>
        <w:rPr>
          <w:spacing w:val="-5"/>
        </w:rPr>
        <w:t> </w:t>
      </w:r>
      <w:r>
        <w:rPr/>
        <w:t>wypadku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stanowi</w:t>
      </w:r>
      <w:r>
        <w:rPr>
          <w:spacing w:val="-5"/>
        </w:rPr>
        <w:t> </w:t>
      </w:r>
      <w:r>
        <w:rPr/>
        <w:t>oficjalnego</w:t>
      </w:r>
      <w:r>
        <w:rPr>
          <w:spacing w:val="-5"/>
        </w:rPr>
        <w:t> </w:t>
      </w:r>
      <w:r>
        <w:rPr/>
        <w:t>stanowiska</w:t>
      </w:r>
      <w:r>
        <w:rPr>
          <w:spacing w:val="-5"/>
        </w:rPr>
        <w:t> </w:t>
      </w:r>
      <w:r>
        <w:rPr/>
        <w:t>Komisji</w:t>
      </w:r>
      <w:r>
        <w:rPr>
          <w:spacing w:val="-5"/>
        </w:rPr>
        <w:t> </w:t>
      </w:r>
      <w:r>
        <w:rPr/>
        <w:t>Europejskiej. Luksemburg: Urząd Publikacji Unii Europejskiej, [rok]</w:t>
      </w:r>
    </w:p>
    <w:p>
      <w:pPr>
        <w:pStyle w:val="BodyText"/>
        <w:spacing w:line="348" w:lineRule="auto"/>
        <w:ind w:right="7446"/>
      </w:pPr>
      <w:r>
        <w:rPr/>
        <w:t>©</w:t>
      </w:r>
      <w:r>
        <w:rPr>
          <w:spacing w:val="-7"/>
        </w:rPr>
        <w:t> </w:t>
      </w:r>
      <w:r>
        <w:rPr/>
        <w:t>[Agencja</w:t>
      </w:r>
      <w:r>
        <w:rPr>
          <w:spacing w:val="-7"/>
        </w:rPr>
        <w:t> </w:t>
      </w:r>
      <w:r>
        <w:rPr/>
        <w:t>wykonawcza],</w:t>
      </w:r>
      <w:r>
        <w:rPr>
          <w:spacing w:val="-7"/>
        </w:rPr>
        <w:t> </w:t>
      </w:r>
      <w:r>
        <w:rPr/>
        <w:t>[rok] </w:t>
      </w: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439" w:lineRule="auto"/>
        <w:ind w:right="174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[Agencja</w:t>
      </w:r>
      <w:r>
        <w:rPr>
          <w:spacing w:val="-4"/>
        </w:rPr>
        <w:t> </w:t>
      </w:r>
      <w:r>
        <w:rPr/>
        <w:t>wykonawcza],</w:t>
      </w:r>
      <w:r>
        <w:rPr>
          <w:spacing w:val="-4"/>
        </w:rPr>
        <w:t> </w:t>
      </w:r>
      <w:r>
        <w:rPr/>
        <w:t>[rok].</w:t>
      </w:r>
      <w:r>
        <w:rPr>
          <w:spacing w:val="-4"/>
        </w:rPr>
        <w:t> </w:t>
      </w:r>
      <w:r>
        <w:rPr/>
        <w:t>Niektóre</w:t>
      </w:r>
      <w:r>
        <w:rPr>
          <w:spacing w:val="-4"/>
        </w:rPr>
        <w:t> </w:t>
      </w:r>
      <w:r>
        <w:rPr/>
        <w:t>treści</w:t>
      </w:r>
      <w:r>
        <w:rPr>
          <w:spacing w:val="-4"/>
        </w:rPr>
        <w:t> </w:t>
      </w:r>
      <w:r>
        <w:rPr/>
        <w:t>utworzono</w:t>
      </w:r>
      <w:r>
        <w:rPr>
          <w:spacing w:val="-4"/>
        </w:rPr>
        <w:t> </w:t>
      </w:r>
      <w:r>
        <w:rPr/>
        <w:t>przy</w:t>
      </w:r>
      <w:r>
        <w:rPr>
          <w:spacing w:val="-4"/>
        </w:rPr>
        <w:t> </w:t>
      </w:r>
      <w:r>
        <w:rPr/>
        <w:t>użyciu</w:t>
      </w:r>
      <w:r>
        <w:rPr>
          <w:spacing w:val="-4"/>
        </w:rPr>
        <w:t> </w:t>
      </w:r>
      <w:r>
        <w:rPr/>
        <w:t>[nazwa</w:t>
      </w:r>
      <w:r>
        <w:rPr>
          <w:spacing w:val="-4"/>
        </w:rPr>
        <w:t> </w:t>
      </w:r>
      <w:r>
        <w:rPr/>
        <w:t>narzędzia</w:t>
      </w:r>
      <w:r>
        <w:rPr>
          <w:spacing w:val="-4"/>
        </w:rPr>
        <w:t> </w:t>
      </w:r>
      <w:r>
        <w:rPr/>
        <w:t>AI].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544"/>
      </w:pPr>
      <w:r>
        <w:rPr/>
        <w:t>Agencje</w:t>
      </w:r>
      <w:r>
        <w:rPr>
          <w:spacing w:val="-4"/>
        </w:rPr>
        <w:t> </w:t>
      </w:r>
      <w:r>
        <w:rPr/>
        <w:t>wykonawcze</w:t>
      </w:r>
      <w:r>
        <w:rPr>
          <w:spacing w:val="-4"/>
        </w:rPr>
        <w:t> </w:t>
      </w:r>
      <w:r>
        <w:rPr/>
        <w:t>stosują</w:t>
      </w:r>
      <w:r>
        <w:rPr>
          <w:spacing w:val="-4"/>
        </w:rPr>
        <w:t> </w:t>
      </w:r>
      <w:r>
        <w:rPr/>
        <w:t>politykę</w:t>
      </w:r>
      <w:r>
        <w:rPr>
          <w:spacing w:val="-4"/>
        </w:rPr>
        <w:t> </w:t>
      </w:r>
      <w:r>
        <w:rPr/>
        <w:t>Komisji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zakresie</w:t>
      </w:r>
      <w:r>
        <w:rPr>
          <w:spacing w:val="-4"/>
        </w:rPr>
        <w:t> </w:t>
      </w:r>
      <w:r>
        <w:rPr/>
        <w:t>ponownego</w:t>
      </w:r>
      <w:r>
        <w:rPr>
          <w:spacing w:val="-4"/>
        </w:rPr>
        <w:t> </w:t>
      </w:r>
      <w:r>
        <w:rPr/>
        <w:t>wykorzystywania,</w:t>
      </w:r>
      <w:r>
        <w:rPr>
          <w:spacing w:val="-4"/>
        </w:rPr>
        <w:t> </w:t>
      </w:r>
      <w:r>
        <w:rPr/>
        <w:t>która</w:t>
      </w:r>
      <w:r>
        <w:rPr>
          <w:spacing w:val="-4"/>
        </w:rPr>
        <w:t> </w:t>
      </w:r>
      <w:r>
        <w:rPr/>
        <w:t>jest</w:t>
      </w:r>
      <w:r>
        <w:rPr>
          <w:spacing w:val="-4"/>
        </w:rPr>
        <w:t> </w:t>
      </w:r>
      <w:r>
        <w:rPr/>
        <w:t>realizowana na podstawie decyzj Komisji 2011/833/UE z dnia 12 grudnia 2011 r. w sprawie ponownego wykorzystywania dokumentów Komisji (Dz.U. L 330 z 14.12.2011, s.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O ile nie wskazano inaczej, ponowne wykorzystywanie niniejszego dokumentu jest dozwolone na podstawie licencji Creative</w:t>
      </w:r>
      <w:r>
        <w:rPr>
          <w:spacing w:val="-5"/>
        </w:rPr>
        <w:t> </w:t>
      </w:r>
      <w:r>
        <w:rPr/>
        <w:t>Commons</w:t>
      </w:r>
      <w:r>
        <w:rPr>
          <w:spacing w:val="-5"/>
        </w:rPr>
        <w:t> </w:t>
      </w:r>
      <w:r>
        <w:rPr/>
        <w:t>Attribution</w:t>
      </w:r>
      <w:r>
        <w:rPr>
          <w:spacing w:val="-5"/>
        </w:rPr>
        <w:t> </w:t>
      </w:r>
      <w:r>
        <w:rPr/>
        <w:t>4.0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Oznacza to, że ponowne wykorzystywanie jest dozwolone pod warunkiem odpowiedniego poinformowania o autorze oraz</w:t>
      </w:r>
    </w:p>
    <w:p>
      <w:pPr>
        <w:pStyle w:val="BodyText"/>
        <w:spacing w:line="228" w:lineRule="exact"/>
      </w:pPr>
      <w:r>
        <w:rPr/>
        <w:t>o</w:t>
      </w:r>
      <w:r>
        <w:rPr>
          <w:spacing w:val="-7"/>
        </w:rPr>
        <w:t> </w:t>
      </w:r>
      <w:r>
        <w:rPr/>
        <w:t>wszelkich</w:t>
      </w:r>
      <w:r>
        <w:rPr>
          <w:spacing w:val="-6"/>
        </w:rPr>
        <w:t> </w:t>
      </w:r>
      <w:r>
        <w:rPr/>
        <w:t>zmianach</w:t>
      </w:r>
      <w:r>
        <w:rPr>
          <w:spacing w:val="-7"/>
        </w:rPr>
        <w:t> </w:t>
      </w:r>
      <w:r>
        <w:rPr/>
        <w:t>wprowadzonych</w:t>
      </w:r>
      <w:r>
        <w:rPr>
          <w:spacing w:val="-6"/>
        </w:rPr>
        <w:t> </w:t>
      </w:r>
      <w:r>
        <w:rPr/>
        <w:t>w</w:t>
      </w:r>
      <w:r>
        <w:rPr>
          <w:spacing w:val="-6"/>
        </w:rPr>
        <w:t> </w:t>
      </w:r>
      <w:r>
        <w:rPr>
          <w:spacing w:val="-2"/>
        </w:rPr>
        <w:t>dokumencie.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12"/>
      </w:pPr>
      <w:r>
        <w:rPr/>
        <w:t>W przypadku wykorzystania lub kopiowania elementów, które nie są własnością Unii Europejskiej lub [agencji wykonawczej],</w:t>
      </w:r>
      <w:r>
        <w:rPr>
          <w:spacing w:val="-4"/>
        </w:rPr>
        <w:t> </w:t>
      </w:r>
      <w:r>
        <w:rPr/>
        <w:t>konieczne</w:t>
      </w:r>
      <w:r>
        <w:rPr>
          <w:spacing w:val="-4"/>
        </w:rPr>
        <w:t> </w:t>
      </w:r>
      <w:r>
        <w:rPr/>
        <w:t>może</w:t>
      </w:r>
      <w:r>
        <w:rPr>
          <w:spacing w:val="-4"/>
        </w:rPr>
        <w:t> </w:t>
      </w:r>
      <w:r>
        <w:rPr/>
        <w:t>być</w:t>
      </w:r>
      <w:r>
        <w:rPr>
          <w:spacing w:val="-4"/>
        </w:rPr>
        <w:t> </w:t>
      </w:r>
      <w:r>
        <w:rPr/>
        <w:t>uzyskanie</w:t>
      </w:r>
      <w:r>
        <w:rPr>
          <w:spacing w:val="-4"/>
        </w:rPr>
        <w:t> </w:t>
      </w:r>
      <w:r>
        <w:rPr/>
        <w:t>zgody</w:t>
      </w:r>
      <w:r>
        <w:rPr>
          <w:spacing w:val="-4"/>
        </w:rPr>
        <w:t> </w:t>
      </w:r>
      <w:r>
        <w:rPr/>
        <w:t>bezpośrednio</w:t>
      </w:r>
      <w:r>
        <w:rPr>
          <w:spacing w:val="-4"/>
        </w:rPr>
        <w:t> </w:t>
      </w:r>
      <w:r>
        <w:rPr/>
        <w:t>od</w:t>
      </w:r>
      <w:r>
        <w:rPr>
          <w:spacing w:val="-4"/>
        </w:rPr>
        <w:t> </w:t>
      </w:r>
      <w:r>
        <w:rPr/>
        <w:t>właściwych</w:t>
      </w:r>
      <w:r>
        <w:rPr>
          <w:spacing w:val="-4"/>
        </w:rPr>
        <w:t> </w:t>
      </w:r>
      <w:r>
        <w:rPr/>
        <w:t>podmiotów</w:t>
      </w:r>
      <w:r>
        <w:rPr>
          <w:spacing w:val="-4"/>
        </w:rPr>
        <w:t> </w:t>
      </w:r>
      <w:r>
        <w:rPr/>
        <w:t>prawa</w:t>
      </w:r>
      <w:r>
        <w:rPr>
          <w:spacing w:val="-4"/>
        </w:rPr>
        <w:t> </w:t>
      </w:r>
      <w:r>
        <w:rPr/>
        <w:t>autorskiego. Unia Europejska lub [agencja wykonawcza] nie posiada praw autorskich do następujących elementów: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left"/>
        <w:rPr>
          <w:sz w:val="20"/>
        </w:rPr>
      </w:pPr>
      <w:r>
        <w:rPr>
          <w:sz w:val="20"/>
        </w:rPr>
        <w:t>okładka,</w:t>
      </w:r>
      <w:r>
        <w:rPr>
          <w:spacing w:val="-7"/>
          <w:sz w:val="20"/>
        </w:rPr>
        <w:t> </w:t>
      </w:r>
      <w:r>
        <w:rPr>
          <w:sz w:val="20"/>
        </w:rPr>
        <w:t>[element,</w:t>
      </w:r>
      <w:r>
        <w:rPr>
          <w:spacing w:val="-6"/>
          <w:sz w:val="20"/>
        </w:rPr>
        <w:t> </w:t>
      </w:r>
      <w:r>
        <w:rPr>
          <w:sz w:val="20"/>
        </w:rPr>
        <w:t>którego</w:t>
      </w:r>
      <w:r>
        <w:rPr>
          <w:spacing w:val="-7"/>
          <w:sz w:val="20"/>
        </w:rPr>
        <w:t> </w:t>
      </w:r>
      <w:r>
        <w:rPr>
          <w:sz w:val="20"/>
        </w:rPr>
        <w:t>dotyczy</w:t>
      </w:r>
      <w:r>
        <w:rPr>
          <w:spacing w:val="-6"/>
          <w:sz w:val="20"/>
        </w:rPr>
        <w:t> </w:t>
      </w:r>
      <w:r>
        <w:rPr>
          <w:sz w:val="20"/>
        </w:rPr>
        <w:t>informacja],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5"/>
          <w:sz w:val="20"/>
        </w:rPr>
        <w:t> </w:t>
      </w:r>
      <w:r>
        <w:rPr>
          <w:sz w:val="20"/>
        </w:rPr>
        <w:t>np.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strona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[element,</w:t>
      </w:r>
      <w:r>
        <w:rPr>
          <w:spacing w:val="-6"/>
          <w:sz w:val="20"/>
        </w:rPr>
        <w:t> </w:t>
      </w:r>
      <w:r>
        <w:rPr>
          <w:sz w:val="20"/>
        </w:rPr>
        <w:t>którego</w:t>
      </w:r>
      <w:r>
        <w:rPr>
          <w:spacing w:val="-7"/>
          <w:sz w:val="20"/>
        </w:rPr>
        <w:t> </w:t>
      </w:r>
      <w:r>
        <w:rPr>
          <w:sz w:val="20"/>
        </w:rPr>
        <w:t>dotyczy</w:t>
      </w:r>
      <w:r>
        <w:rPr>
          <w:spacing w:val="-7"/>
          <w:sz w:val="20"/>
        </w:rPr>
        <w:t> </w:t>
      </w:r>
      <w:r>
        <w:rPr>
          <w:sz w:val="20"/>
        </w:rPr>
        <w:t>informacja],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6"/>
          <w:sz w:val="20"/>
        </w:rPr>
        <w:t> </w:t>
      </w:r>
      <w:r>
        <w:rPr>
          <w:sz w:val="20"/>
        </w:rPr>
        <w:t>np.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wszelkie</w:t>
      </w:r>
      <w:r>
        <w:rPr>
          <w:spacing w:val="-7"/>
          <w:sz w:val="20"/>
        </w:rPr>
        <w:t> </w:t>
      </w:r>
      <w:r>
        <w:rPr>
          <w:sz w:val="20"/>
        </w:rPr>
        <w:t>prawa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zastrzeżone,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419" w:hanging="380"/>
        <w:jc w:val="left"/>
        <w:rPr>
          <w:sz w:val="20"/>
        </w:rPr>
      </w:pPr>
      <w:r>
        <w:rPr>
          <w:sz w:val="20"/>
        </w:rPr>
        <w:t>strona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[element,</w:t>
      </w:r>
      <w:r>
        <w:rPr>
          <w:spacing w:val="-4"/>
          <w:sz w:val="20"/>
        </w:rPr>
        <w:t> </w:t>
      </w:r>
      <w:r>
        <w:rPr>
          <w:sz w:val="20"/>
        </w:rPr>
        <w:t>którego</w:t>
      </w:r>
      <w:r>
        <w:rPr>
          <w:spacing w:val="-4"/>
          <w:sz w:val="20"/>
        </w:rPr>
        <w:t> </w:t>
      </w:r>
      <w:r>
        <w:rPr>
          <w:sz w:val="20"/>
        </w:rPr>
        <w:t>dotyczy</w:t>
      </w:r>
      <w:r>
        <w:rPr>
          <w:spacing w:val="-4"/>
          <w:sz w:val="20"/>
        </w:rPr>
        <w:t> </w:t>
      </w:r>
      <w:r>
        <w:rPr>
          <w:sz w:val="20"/>
        </w:rPr>
        <w:t>informacja],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3"/>
          <w:sz w:val="20"/>
        </w:rPr>
        <w:t> </w:t>
      </w:r>
      <w:r>
        <w:rPr>
          <w:sz w:val="20"/>
        </w:rPr>
        <w:t>np.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na</w:t>
      </w:r>
      <w:r>
        <w:rPr>
          <w:spacing w:val="-4"/>
          <w:sz w:val="20"/>
        </w:rPr>
        <w:t> </w:t>
      </w:r>
      <w:r>
        <w:rPr>
          <w:sz w:val="20"/>
        </w:rPr>
        <w:t>podstawie</w:t>
      </w:r>
      <w:r>
        <w:rPr>
          <w:spacing w:val="-4"/>
          <w:sz w:val="20"/>
        </w:rPr>
        <w:t> </w:t>
      </w:r>
      <w:r>
        <w:rPr>
          <w:sz w:val="20"/>
        </w:rPr>
        <w:t>licencji</w:t>
      </w:r>
      <w:r>
        <w:rPr>
          <w:spacing w:val="-4"/>
          <w:sz w:val="20"/>
        </w:rPr>
        <w:t> </w:t>
      </w:r>
      <w:r>
        <w:rPr>
          <w:sz w:val="20"/>
        </w:rPr>
        <w:t>CC BY 2.0 [+ link do licencji],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[ilustracja/zdjęcie/itd.]</w:t>
      </w:r>
      <w:r>
        <w:rPr>
          <w:spacing w:val="-7"/>
          <w:sz w:val="20"/>
        </w:rPr>
        <w:t> </w:t>
      </w:r>
      <w:r>
        <w:rPr>
          <w:sz w:val="20"/>
        </w:rPr>
        <w:t>na</w:t>
      </w:r>
      <w:r>
        <w:rPr>
          <w:spacing w:val="-6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[nazwa</w:t>
      </w:r>
      <w:r>
        <w:rPr>
          <w:spacing w:val="-7"/>
          <w:sz w:val="20"/>
        </w:rPr>
        <w:t> </w:t>
      </w:r>
      <w:r>
        <w:rPr>
          <w:sz w:val="20"/>
        </w:rPr>
        <w:t>twórcy],</w:t>
      </w:r>
      <w:r>
        <w:rPr>
          <w:spacing w:val="-6"/>
          <w:sz w:val="20"/>
        </w:rPr>
        <w:t> </w:t>
      </w:r>
      <w:r>
        <w:rPr>
          <w:sz w:val="20"/>
        </w:rPr>
        <w:t>[rok],</w:t>
      </w:r>
      <w:r>
        <w:rPr>
          <w:spacing w:val="-7"/>
          <w:sz w:val="20"/>
        </w:rPr>
        <w:t> </w:t>
      </w:r>
      <w:r>
        <w:rPr>
          <w:sz w:val="20"/>
        </w:rPr>
        <w:t>wszelkie</w:t>
      </w:r>
      <w:r>
        <w:rPr>
          <w:spacing w:val="-6"/>
          <w:sz w:val="20"/>
        </w:rPr>
        <w:t> </w:t>
      </w:r>
      <w:r>
        <w:rPr>
          <w:sz w:val="20"/>
        </w:rPr>
        <w:t>prawa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zastrzeżone.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W przypadku wykorzystania lub kopiowania elementów, które nie są własnością Unii Europejskiej lub [agencji wykonawczej],</w:t>
      </w:r>
      <w:r>
        <w:rPr>
          <w:spacing w:val="-4"/>
        </w:rPr>
        <w:t> </w:t>
      </w:r>
      <w:r>
        <w:rPr/>
        <w:t>konieczne</w:t>
      </w:r>
      <w:r>
        <w:rPr>
          <w:spacing w:val="-4"/>
        </w:rPr>
        <w:t> </w:t>
      </w:r>
      <w:r>
        <w:rPr/>
        <w:t>może</w:t>
      </w:r>
      <w:r>
        <w:rPr>
          <w:spacing w:val="-4"/>
        </w:rPr>
        <w:t> </w:t>
      </w:r>
      <w:r>
        <w:rPr/>
        <w:t>być</w:t>
      </w:r>
      <w:r>
        <w:rPr>
          <w:spacing w:val="-4"/>
        </w:rPr>
        <w:t> </w:t>
      </w:r>
      <w:r>
        <w:rPr/>
        <w:t>uzyskanie</w:t>
      </w:r>
      <w:r>
        <w:rPr>
          <w:spacing w:val="-4"/>
        </w:rPr>
        <w:t> </w:t>
      </w:r>
      <w:r>
        <w:rPr/>
        <w:t>zgody</w:t>
      </w:r>
      <w:r>
        <w:rPr>
          <w:spacing w:val="-4"/>
        </w:rPr>
        <w:t> </w:t>
      </w:r>
      <w:r>
        <w:rPr/>
        <w:t>bezpośrednio</w:t>
      </w:r>
      <w:r>
        <w:rPr>
          <w:spacing w:val="-4"/>
        </w:rPr>
        <w:t> </w:t>
      </w:r>
      <w:r>
        <w:rPr/>
        <w:t>od</w:t>
      </w:r>
      <w:r>
        <w:rPr>
          <w:spacing w:val="-4"/>
        </w:rPr>
        <w:t> </w:t>
      </w:r>
      <w:r>
        <w:rPr/>
        <w:t>właściwych</w:t>
      </w:r>
      <w:r>
        <w:rPr>
          <w:spacing w:val="-4"/>
        </w:rPr>
        <w:t> </w:t>
      </w:r>
      <w:r>
        <w:rPr/>
        <w:t>podmiotów</w:t>
      </w:r>
      <w:r>
        <w:rPr>
          <w:spacing w:val="-4"/>
        </w:rPr>
        <w:t> </w:t>
      </w:r>
      <w:r>
        <w:rPr/>
        <w:t>prawa</w:t>
      </w:r>
      <w:r>
        <w:rPr>
          <w:spacing w:val="-4"/>
        </w:rPr>
        <w:t> </w:t>
      </w:r>
      <w:r>
        <w:rPr/>
        <w:t>autorskiego.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2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241867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044718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544" w:firstLine="0"/>
        <w:jc w:val="left"/>
        <w:rPr>
          <w:sz w:val="18"/>
        </w:rPr>
      </w:pPr>
      <w:r>
        <w:rPr>
          <w:sz w:val="18"/>
        </w:rPr>
        <w:t>Ponowne</w:t>
      </w:r>
      <w:r>
        <w:rPr>
          <w:spacing w:val="-4"/>
          <w:sz w:val="18"/>
        </w:rPr>
        <w:t> </w:t>
      </w:r>
      <w:r>
        <w:rPr>
          <w:sz w:val="18"/>
        </w:rPr>
        <w:t>wykorzystanie</w:t>
      </w:r>
      <w:r>
        <w:rPr>
          <w:spacing w:val="-4"/>
          <w:sz w:val="18"/>
        </w:rPr>
        <w:t> </w:t>
      </w:r>
      <w:r>
        <w:rPr>
          <w:sz w:val="18"/>
        </w:rPr>
        <w:t>dozwolone</w:t>
      </w:r>
      <w:r>
        <w:rPr>
          <w:spacing w:val="-4"/>
          <w:sz w:val="18"/>
        </w:rPr>
        <w:t> </w:t>
      </w:r>
      <w:r>
        <w:rPr>
          <w:sz w:val="18"/>
        </w:rPr>
        <w:t>pod</w:t>
      </w:r>
      <w:r>
        <w:rPr>
          <w:spacing w:val="-4"/>
          <w:sz w:val="18"/>
        </w:rPr>
        <w:t> </w:t>
      </w:r>
      <w:r>
        <w:rPr>
          <w:sz w:val="18"/>
        </w:rPr>
        <w:t>warunkiem</w:t>
      </w:r>
      <w:r>
        <w:rPr>
          <w:spacing w:val="-4"/>
          <w:sz w:val="18"/>
        </w:rPr>
        <w:t> </w:t>
      </w:r>
      <w:r>
        <w:rPr>
          <w:sz w:val="18"/>
        </w:rPr>
        <w:t>podania</w:t>
      </w:r>
      <w:r>
        <w:rPr>
          <w:spacing w:val="-4"/>
          <w:sz w:val="18"/>
        </w:rPr>
        <w:t> </w:t>
      </w:r>
      <w:r>
        <w:rPr>
          <w:sz w:val="18"/>
        </w:rPr>
        <w:t>źródła</w:t>
      </w:r>
      <w:r>
        <w:rPr>
          <w:spacing w:val="-4"/>
          <w:sz w:val="18"/>
        </w:rPr>
        <w:t> </w:t>
      </w:r>
      <w:r>
        <w:rPr>
          <w:sz w:val="18"/>
        </w:rPr>
        <w:t>oraz</w:t>
      </w:r>
      <w:r>
        <w:rPr>
          <w:spacing w:val="-4"/>
          <w:sz w:val="18"/>
        </w:rPr>
        <w:t> </w:t>
      </w:r>
      <w:r>
        <w:rPr>
          <w:sz w:val="18"/>
        </w:rPr>
        <w:t>niezmieniania</w:t>
      </w:r>
      <w:r>
        <w:rPr>
          <w:spacing w:val="-4"/>
          <w:sz w:val="18"/>
        </w:rPr>
        <w:t> </w:t>
      </w:r>
      <w:r>
        <w:rPr>
          <w:sz w:val="18"/>
        </w:rPr>
        <w:t>oryginalnego</w:t>
      </w:r>
      <w:r>
        <w:rPr>
          <w:spacing w:val="-4"/>
          <w:sz w:val="18"/>
        </w:rPr>
        <w:t> </w:t>
      </w:r>
      <w:r>
        <w:rPr>
          <w:sz w:val="18"/>
        </w:rPr>
        <w:t>znaczenia</w:t>
      </w:r>
      <w:r>
        <w:rPr>
          <w:spacing w:val="-4"/>
          <w:sz w:val="18"/>
        </w:rPr>
        <w:t> </w:t>
      </w:r>
      <w:r>
        <w:rPr>
          <w:sz w:val="18"/>
        </w:rPr>
        <w:t>lub przekazu</w:t>
      </w:r>
      <w:r>
        <w:rPr>
          <w:spacing w:val="-4"/>
          <w:sz w:val="18"/>
        </w:rPr>
        <w:t> </w:t>
      </w:r>
      <w:r>
        <w:rPr>
          <w:sz w:val="18"/>
        </w:rPr>
        <w:t>niniejszego</w:t>
      </w:r>
      <w:r>
        <w:rPr>
          <w:spacing w:val="-4"/>
          <w:sz w:val="18"/>
        </w:rPr>
        <w:t> </w:t>
      </w:r>
      <w:r>
        <w:rPr>
          <w:sz w:val="18"/>
        </w:rPr>
        <w:t>dokumentu.</w:t>
      </w:r>
      <w:r>
        <w:rPr>
          <w:spacing w:val="-4"/>
          <w:sz w:val="18"/>
        </w:rPr>
        <w:t> </w:t>
      </w:r>
      <w:r>
        <w:rPr>
          <w:sz w:val="18"/>
        </w:rPr>
        <w:t>Komisja</w:t>
      </w:r>
      <w:r>
        <w:rPr>
          <w:spacing w:val="-4"/>
          <w:sz w:val="18"/>
        </w:rPr>
        <w:t> </w:t>
      </w:r>
      <w:r>
        <w:rPr>
          <w:sz w:val="18"/>
        </w:rPr>
        <w:t>Europejska</w:t>
      </w:r>
      <w:r>
        <w:rPr>
          <w:spacing w:val="-4"/>
          <w:sz w:val="18"/>
        </w:rPr>
        <w:t> </w:t>
      </w:r>
      <w:r>
        <w:rPr>
          <w:sz w:val="18"/>
        </w:rPr>
        <w:t>nie</w:t>
      </w:r>
      <w:r>
        <w:rPr>
          <w:spacing w:val="-4"/>
          <w:sz w:val="18"/>
        </w:rPr>
        <w:t> </w:t>
      </w:r>
      <w:r>
        <w:rPr>
          <w:sz w:val="18"/>
        </w:rPr>
        <w:t>ponosi</w:t>
      </w:r>
      <w:r>
        <w:rPr>
          <w:spacing w:val="-4"/>
          <w:sz w:val="18"/>
        </w:rPr>
        <w:t> </w:t>
      </w:r>
      <w:r>
        <w:rPr>
          <w:sz w:val="18"/>
        </w:rPr>
        <w:t>odpowiedzialności</w:t>
      </w:r>
      <w:r>
        <w:rPr>
          <w:spacing w:val="-4"/>
          <w:sz w:val="18"/>
        </w:rPr>
        <w:t> </w:t>
      </w:r>
      <w:r>
        <w:rPr>
          <w:sz w:val="18"/>
        </w:rPr>
        <w:t>za</w:t>
      </w:r>
      <w:r>
        <w:rPr>
          <w:spacing w:val="-4"/>
          <w:sz w:val="18"/>
        </w:rPr>
        <w:t> </w:t>
      </w:r>
      <w:r>
        <w:rPr>
          <w:sz w:val="18"/>
        </w:rPr>
        <w:t>jakiekolwiek</w:t>
      </w:r>
      <w:r>
        <w:rPr>
          <w:spacing w:val="-4"/>
          <w:sz w:val="18"/>
        </w:rPr>
        <w:t> </w:t>
      </w:r>
      <w:r>
        <w:rPr>
          <w:sz w:val="18"/>
        </w:rPr>
        <w:t>konsekwencje wynikające z ponownego wykorzystania. Komisja Europejska wdrożyła politykę ponownego wykorzystywania swoich dokumentów na podstawie decyzji Komisji 2011/833/UE z dnia 12 grudnia 2011 r. w sprawie ponownego</w:t>
      </w:r>
    </w:p>
    <w:p>
      <w:pPr>
        <w:spacing w:before="1"/>
        <w:ind w:left="745" w:right="0" w:firstLine="0"/>
        <w:jc w:val="left"/>
        <w:rPr>
          <w:sz w:val="18"/>
        </w:rPr>
      </w:pPr>
      <w:r>
        <w:rPr>
          <w:sz w:val="18"/>
        </w:rPr>
        <w:t>wykorzystywania</w:t>
      </w:r>
      <w:r>
        <w:rPr>
          <w:spacing w:val="-8"/>
          <w:sz w:val="18"/>
        </w:rPr>
        <w:t> </w:t>
      </w:r>
      <w:r>
        <w:rPr>
          <w:sz w:val="18"/>
        </w:rPr>
        <w:t>dokumentów</w:t>
      </w:r>
      <w:r>
        <w:rPr>
          <w:spacing w:val="-6"/>
          <w:sz w:val="18"/>
        </w:rPr>
        <w:t> </w:t>
      </w:r>
      <w:r>
        <w:rPr>
          <w:sz w:val="18"/>
        </w:rPr>
        <w:t>Komisji</w:t>
      </w:r>
      <w:r>
        <w:rPr>
          <w:spacing w:val="-5"/>
          <w:sz w:val="18"/>
        </w:rPr>
        <w:t> </w:t>
      </w:r>
      <w:r>
        <w:rPr>
          <w:sz w:val="18"/>
        </w:rPr>
        <w:t>(Dz.U.</w:t>
      </w:r>
      <w:r>
        <w:rPr>
          <w:spacing w:val="-6"/>
          <w:sz w:val="18"/>
        </w:rPr>
        <w:t> </w:t>
      </w:r>
      <w:r>
        <w:rPr>
          <w:sz w:val="18"/>
        </w:rPr>
        <w:t>L</w:t>
      </w:r>
      <w:r>
        <w:rPr>
          <w:spacing w:val="-6"/>
          <w:sz w:val="18"/>
        </w:rPr>
        <w:t> </w:t>
      </w:r>
      <w:r>
        <w:rPr>
          <w:sz w:val="18"/>
        </w:rPr>
        <w:t>330</w:t>
      </w:r>
      <w:r>
        <w:rPr>
          <w:spacing w:val="-5"/>
          <w:sz w:val="18"/>
        </w:rPr>
        <w:t> </w:t>
      </w:r>
      <w:r>
        <w:rPr>
          <w:sz w:val="18"/>
        </w:rPr>
        <w:t>z</w:t>
      </w:r>
      <w:r>
        <w:rPr>
          <w:spacing w:val="-6"/>
          <w:sz w:val="18"/>
        </w:rPr>
        <w:t> </w:t>
      </w:r>
      <w:r>
        <w:rPr>
          <w:sz w:val="18"/>
        </w:rPr>
        <w:t>14.12.2011,</w:t>
      </w:r>
      <w:r>
        <w:rPr>
          <w:spacing w:val="-6"/>
          <w:sz w:val="18"/>
        </w:rPr>
        <w:t> </w:t>
      </w:r>
      <w:r>
        <w:rPr>
          <w:sz w:val="18"/>
        </w:rPr>
        <w:t>s.</w:t>
      </w:r>
      <w:r>
        <w:rPr>
          <w:spacing w:val="-5"/>
          <w:sz w:val="18"/>
        </w:rPr>
        <w:t> </w:t>
      </w:r>
      <w:r>
        <w:rPr>
          <w:sz w:val="18"/>
        </w:rPr>
        <w:t>39,</w:t>
      </w:r>
      <w:r>
        <w:rPr>
          <w:spacing w:val="-6"/>
          <w:sz w:val="18"/>
        </w:rPr>
        <w:t> </w:t>
      </w:r>
      <w:r>
        <w:rPr>
          <w:sz w:val="18"/>
        </w:rPr>
        <w:t>ELI:</w:t>
      </w:r>
      <w:r>
        <w:rPr>
          <w:spacing w:val="-5"/>
          <w:sz w:val="18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Cena</w:t>
      </w:r>
      <w:r>
        <w:rPr>
          <w:spacing w:val="-8"/>
        </w:rPr>
        <w:t> </w:t>
      </w:r>
      <w:r>
        <w:rPr/>
        <w:t>w</w:t>
      </w:r>
      <w:r>
        <w:rPr>
          <w:spacing w:val="-8"/>
        </w:rPr>
        <w:t> </w:t>
      </w:r>
      <w:r>
        <w:rPr/>
        <w:t>Luksemburgu</w:t>
      </w:r>
      <w:r>
        <w:rPr>
          <w:spacing w:val="-8"/>
        </w:rPr>
        <w:t> </w:t>
      </w:r>
      <w:r>
        <w:rPr/>
        <w:t>(bez</w:t>
      </w:r>
      <w:r>
        <w:rPr>
          <w:spacing w:val="-8"/>
        </w:rPr>
        <w:t> </w:t>
      </w:r>
      <w:r>
        <w:rPr/>
        <w:t>VAT):</w:t>
      </w:r>
      <w:r>
        <w:rPr>
          <w:spacing w:val="-8"/>
        </w:rPr>
        <w:t> </w:t>
      </w:r>
      <w:r>
        <w:rPr/>
        <w:t>…</w:t>
      </w:r>
      <w:r>
        <w:rPr>
          <w:spacing w:val="-8"/>
        </w:rPr>
        <w:t> </w:t>
      </w:r>
      <w:r>
        <w:rPr>
          <w:spacing w:val="-5"/>
        </w:rPr>
        <w:t>EUR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Jak</w:t>
      </w:r>
      <w:r>
        <w:rPr>
          <w:spacing w:val="-5"/>
        </w:rPr>
        <w:t> </w:t>
      </w:r>
      <w:r>
        <w:rPr/>
        <w:t>skontaktować</w:t>
      </w:r>
      <w:r>
        <w:rPr>
          <w:spacing w:val="-5"/>
        </w:rPr>
        <w:t> </w:t>
      </w:r>
      <w:r>
        <w:rPr/>
        <w:t>się</w:t>
      </w:r>
      <w:r>
        <w:rPr>
          <w:spacing w:val="-5"/>
        </w:rPr>
        <w:t> </w:t>
      </w:r>
      <w:r>
        <w:rPr/>
        <w:t>z</w:t>
      </w:r>
      <w:r>
        <w:rPr>
          <w:spacing w:val="-4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Osobiście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całej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Europejskiej</w:t>
      </w:r>
      <w:r>
        <w:rPr>
          <w:spacing w:val="-4"/>
          <w:sz w:val="22"/>
        </w:rPr>
        <w:t> </w:t>
      </w:r>
      <w:r>
        <w:rPr>
          <w:sz w:val="22"/>
        </w:rPr>
        <w:t>istnieje</w:t>
      </w:r>
      <w:r>
        <w:rPr>
          <w:spacing w:val="-4"/>
          <w:sz w:val="22"/>
        </w:rPr>
        <w:t> </w:t>
      </w:r>
      <w:r>
        <w:rPr>
          <w:sz w:val="22"/>
        </w:rPr>
        <w:t>kilkaset</w:t>
      </w:r>
      <w:r>
        <w:rPr>
          <w:spacing w:val="-4"/>
          <w:sz w:val="22"/>
        </w:rPr>
        <w:t> </w:t>
      </w:r>
      <w:r>
        <w:rPr>
          <w:sz w:val="22"/>
        </w:rPr>
        <w:t>centrów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</w:t>
      </w:r>
      <w:r>
        <w:rPr>
          <w:spacing w:val="-4"/>
          <w:sz w:val="22"/>
        </w:rPr>
        <w:t> </w:t>
      </w:r>
      <w:r>
        <w:rPr>
          <w:sz w:val="22"/>
        </w:rPr>
        <w:t>najbliższego</w:t>
      </w:r>
      <w:r>
        <w:rPr>
          <w:spacing w:val="-4"/>
          <w:sz w:val="22"/>
        </w:rPr>
        <w:t> </w:t>
      </w:r>
      <w:r>
        <w:rPr>
          <w:sz w:val="22"/>
        </w:rPr>
        <w:t>centrum</w:t>
      </w:r>
      <w:r>
        <w:rPr>
          <w:spacing w:val="-4"/>
          <w:sz w:val="22"/>
        </w:rPr>
        <w:t> </w:t>
      </w:r>
      <w:r>
        <w:rPr>
          <w:sz w:val="22"/>
        </w:rPr>
        <w:t>można znaleźć na stronie: 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european-union.europa.eu/contact-eu/meet-us_pl</w:t>
        </w:r>
      </w:hyperlink>
      <w:r>
        <w:rPr>
          <w:sz w:val="22"/>
          <w:u w:val="none"/>
        </w:rPr>
        <w:t>.</w:t>
      </w:r>
    </w:p>
    <w:p>
      <w:pPr>
        <w:pStyle w:val="Heading2"/>
      </w:pPr>
      <w:r>
        <w:rPr/>
        <w:t>Telefonicznie</w:t>
      </w:r>
      <w:r>
        <w:rPr>
          <w:spacing w:val="-15"/>
        </w:rPr>
        <w:t> </w:t>
      </w:r>
      <w:r>
        <w:rPr/>
        <w:t>lub</w:t>
      </w:r>
      <w:r>
        <w:rPr>
          <w:spacing w:val="-15"/>
        </w:rPr>
        <w:t> </w:t>
      </w:r>
      <w:r>
        <w:rPr>
          <w:spacing w:val="-2"/>
        </w:rPr>
        <w:t>pisemnie</w:t>
      </w:r>
    </w:p>
    <w:p>
      <w:pPr>
        <w:spacing w:line="290" w:lineRule="auto" w:before="167"/>
        <w:ind w:left="369" w:right="544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serwis</w:t>
      </w:r>
      <w:r>
        <w:rPr>
          <w:spacing w:val="-5"/>
          <w:sz w:val="22"/>
        </w:rPr>
        <w:t> </w:t>
      </w:r>
      <w:r>
        <w:rPr>
          <w:sz w:val="22"/>
        </w:rPr>
        <w:t>informacyjny,</w:t>
      </w:r>
      <w:r>
        <w:rPr>
          <w:spacing w:val="-5"/>
          <w:sz w:val="22"/>
        </w:rPr>
        <w:t> </w:t>
      </w:r>
      <w:r>
        <w:rPr>
          <w:sz w:val="22"/>
        </w:rPr>
        <w:t>który</w:t>
      </w:r>
      <w:r>
        <w:rPr>
          <w:spacing w:val="-5"/>
          <w:sz w:val="22"/>
        </w:rPr>
        <w:t> </w:t>
      </w:r>
      <w:r>
        <w:rPr>
          <w:sz w:val="22"/>
        </w:rPr>
        <w:t>udziela</w:t>
      </w:r>
      <w:r>
        <w:rPr>
          <w:spacing w:val="-5"/>
          <w:sz w:val="22"/>
        </w:rPr>
        <w:t> </w:t>
      </w:r>
      <w:r>
        <w:rPr>
          <w:sz w:val="22"/>
        </w:rPr>
        <w:t>odpowiedzi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pytania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temat</w:t>
      </w:r>
      <w:r>
        <w:rPr>
          <w:spacing w:val="-5"/>
          <w:sz w:val="22"/>
        </w:rPr>
        <w:t> </w:t>
      </w:r>
      <w:r>
        <w:rPr>
          <w:sz w:val="22"/>
        </w:rPr>
        <w:t>Unii Europejskiej. Można się z nim skontaktować: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13" w:after="0"/>
        <w:ind w:left="759" w:right="1009" w:hanging="400"/>
        <w:jc w:val="left"/>
        <w:rPr>
          <w:sz w:val="22"/>
        </w:rPr>
      </w:pPr>
      <w:r>
        <w:rPr>
          <w:sz w:val="22"/>
        </w:rPr>
        <w:t>dzwoniąc</w:t>
      </w:r>
      <w:r>
        <w:rPr>
          <w:spacing w:val="-4"/>
          <w:sz w:val="22"/>
        </w:rPr>
        <w:t> </w:t>
      </w:r>
      <w:r>
        <w:rPr>
          <w:sz w:val="22"/>
        </w:rPr>
        <w:t>pod</w:t>
      </w:r>
      <w:r>
        <w:rPr>
          <w:spacing w:val="-4"/>
          <w:sz w:val="22"/>
        </w:rPr>
        <w:t> </w:t>
      </w:r>
      <w:r>
        <w:rPr>
          <w:sz w:val="22"/>
        </w:rPr>
        <w:t>bezpłatny</w:t>
      </w:r>
      <w:r>
        <w:rPr>
          <w:spacing w:val="-4"/>
          <w:sz w:val="22"/>
        </w:rPr>
        <w:t> </w:t>
      </w:r>
      <w:r>
        <w:rPr>
          <w:sz w:val="22"/>
        </w:rPr>
        <w:t>numer</w:t>
      </w:r>
      <w:r>
        <w:rPr>
          <w:spacing w:val="-4"/>
          <w:sz w:val="22"/>
        </w:rPr>
        <w:t> </w:t>
      </w:r>
      <w:r>
        <w:rPr>
          <w:sz w:val="22"/>
        </w:rPr>
        <w:t>telefonu: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(niektórzy</w:t>
      </w:r>
      <w:r>
        <w:rPr>
          <w:spacing w:val="-4"/>
          <w:sz w:val="22"/>
        </w:rPr>
        <w:t> </w:t>
      </w:r>
      <w:r>
        <w:rPr>
          <w:sz w:val="22"/>
        </w:rPr>
        <w:t>operatorzy</w:t>
      </w:r>
      <w:r>
        <w:rPr>
          <w:spacing w:val="-4"/>
          <w:sz w:val="22"/>
        </w:rPr>
        <w:t> </w:t>
      </w:r>
      <w:r>
        <w:rPr>
          <w:sz w:val="22"/>
        </w:rPr>
        <w:t>mogą naliczać opłaty za te połączenia),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dzwoniąc</w:t>
      </w:r>
      <w:r>
        <w:rPr>
          <w:spacing w:val="-3"/>
          <w:sz w:val="22"/>
        </w:rPr>
        <w:t> </w:t>
      </w:r>
      <w:r>
        <w:rPr>
          <w:sz w:val="22"/>
        </w:rPr>
        <w:t>pod</w:t>
      </w:r>
      <w:r>
        <w:rPr>
          <w:spacing w:val="-3"/>
          <w:sz w:val="22"/>
        </w:rPr>
        <w:t> </w:t>
      </w:r>
      <w:r>
        <w:rPr>
          <w:sz w:val="22"/>
        </w:rPr>
        <w:t>standardowy</w:t>
      </w:r>
      <w:r>
        <w:rPr>
          <w:spacing w:val="-3"/>
          <w:sz w:val="22"/>
        </w:rPr>
        <w:t> </w:t>
      </w:r>
      <w:r>
        <w:rPr>
          <w:sz w:val="22"/>
        </w:rPr>
        <w:t>numer</w:t>
      </w:r>
      <w:r>
        <w:rPr>
          <w:spacing w:val="-3"/>
          <w:sz w:val="22"/>
        </w:rPr>
        <w:t> </w:t>
      </w:r>
      <w:r>
        <w:rPr>
          <w:sz w:val="22"/>
        </w:rPr>
        <w:t>telefonu: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pacing w:val="-2"/>
          <w:sz w:val="22"/>
        </w:rPr>
        <w:t>za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pomocą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formularza:</w:t>
      </w:r>
      <w:r>
        <w:rPr>
          <w:spacing w:val="23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european-union.europa.eu/contact-eu/write-us_pl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Wyszukiwanie</w:t>
      </w:r>
      <w:r>
        <w:rPr>
          <w:spacing w:val="-9"/>
        </w:rPr>
        <w:t> </w:t>
      </w:r>
      <w:r>
        <w:rPr/>
        <w:t>informacji</w:t>
      </w:r>
      <w:r>
        <w:rPr>
          <w:spacing w:val="-8"/>
        </w:rPr>
        <w:t> </w:t>
      </w:r>
      <w:r>
        <w:rPr/>
        <w:t>o</w:t>
      </w:r>
      <w:r>
        <w:rPr>
          <w:spacing w:val="-8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369" w:right="544" w:firstLine="0"/>
        <w:jc w:val="left"/>
        <w:rPr>
          <w:sz w:val="22"/>
        </w:rPr>
      </w:pPr>
      <w:r>
        <w:rPr>
          <w:sz w:val="22"/>
        </w:rPr>
        <w:t>Informacje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Europejskiej</w:t>
      </w:r>
      <w:r>
        <w:rPr>
          <w:spacing w:val="-4"/>
          <w:sz w:val="22"/>
        </w:rPr>
        <w:t> </w:t>
      </w:r>
      <w:r>
        <w:rPr>
          <w:sz w:val="22"/>
        </w:rPr>
        <w:t>są</w:t>
      </w:r>
      <w:r>
        <w:rPr>
          <w:spacing w:val="-4"/>
          <w:sz w:val="22"/>
        </w:rPr>
        <w:t> </w:t>
      </w:r>
      <w:r>
        <w:rPr>
          <w:sz w:val="22"/>
        </w:rPr>
        <w:t>dostępne</w:t>
      </w:r>
      <w:r>
        <w:rPr>
          <w:spacing w:val="-4"/>
          <w:sz w:val="22"/>
        </w:rPr>
        <w:t> </w:t>
      </w:r>
      <w:r>
        <w:rPr>
          <w:sz w:val="22"/>
        </w:rPr>
        <w:t>we</w:t>
      </w:r>
      <w:r>
        <w:rPr>
          <w:spacing w:val="-4"/>
          <w:sz w:val="22"/>
        </w:rPr>
        <w:t> </w:t>
      </w:r>
      <w:r>
        <w:rPr>
          <w:sz w:val="22"/>
        </w:rPr>
        <w:t>wszystkich</w:t>
      </w:r>
      <w:r>
        <w:rPr>
          <w:spacing w:val="-4"/>
          <w:sz w:val="22"/>
        </w:rPr>
        <w:t> </w:t>
      </w:r>
      <w:r>
        <w:rPr>
          <w:sz w:val="22"/>
        </w:rPr>
        <w:t>językach</w:t>
      </w:r>
      <w:r>
        <w:rPr>
          <w:spacing w:val="-4"/>
          <w:sz w:val="22"/>
        </w:rPr>
        <w:t> </w:t>
      </w:r>
      <w:r>
        <w:rPr>
          <w:sz w:val="22"/>
        </w:rPr>
        <w:t>urzędowych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portalu </w:t>
      </w:r>
      <w:r>
        <w:rPr>
          <w:spacing w:val="-2"/>
          <w:sz w:val="22"/>
        </w:rPr>
        <w:t>Europa</w:t>
      </w:r>
    </w:p>
    <w:p>
      <w:pPr>
        <w:spacing w:before="113"/>
        <w:ind w:left="369" w:right="0" w:firstLine="0"/>
        <w:jc w:val="left"/>
        <w:rPr>
          <w:sz w:val="22"/>
        </w:rPr>
      </w:pP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Publikacje</w:t>
      </w:r>
      <w:r>
        <w:rPr>
          <w:spacing w:val="-10"/>
        </w:rPr>
        <w:t> </w:t>
      </w:r>
      <w:r>
        <w:rPr>
          <w:spacing w:val="-5"/>
        </w:rPr>
        <w:t>UE</w:t>
      </w:r>
    </w:p>
    <w:p>
      <w:pPr>
        <w:spacing w:line="290" w:lineRule="auto" w:before="166"/>
        <w:ind w:left="369" w:right="393" w:firstLine="0"/>
        <w:jc w:val="left"/>
        <w:rPr>
          <w:sz w:val="22"/>
        </w:rPr>
      </w:pPr>
      <w:r>
        <w:rPr>
          <w:sz w:val="22"/>
        </w:rPr>
        <w:t>Publikacje</w:t>
      </w:r>
      <w:r>
        <w:rPr>
          <w:spacing w:val="-5"/>
          <w:sz w:val="22"/>
        </w:rPr>
        <w:t> </w:t>
      </w:r>
      <w:r>
        <w:rPr>
          <w:sz w:val="22"/>
        </w:rPr>
        <w:t>UE</w:t>
      </w:r>
      <w:r>
        <w:rPr>
          <w:spacing w:val="-5"/>
          <w:sz w:val="22"/>
        </w:rPr>
        <w:t> </w:t>
      </w:r>
      <w:r>
        <w:rPr>
          <w:sz w:val="22"/>
        </w:rPr>
        <w:t>można</w:t>
      </w:r>
      <w:r>
        <w:rPr>
          <w:spacing w:val="-5"/>
          <w:sz w:val="22"/>
        </w:rPr>
        <w:t> </w:t>
      </w:r>
      <w:r>
        <w:rPr>
          <w:sz w:val="22"/>
        </w:rPr>
        <w:t>obejrzeć</w:t>
      </w:r>
      <w:r>
        <w:rPr>
          <w:spacing w:val="-5"/>
          <w:sz w:val="22"/>
        </w:rPr>
        <w:t> </w:t>
      </w:r>
      <w:r>
        <w:rPr>
          <w:sz w:val="22"/>
        </w:rPr>
        <w:t>lub</w:t>
      </w:r>
      <w:r>
        <w:rPr>
          <w:spacing w:val="-5"/>
          <w:sz w:val="22"/>
        </w:rPr>
        <w:t> </w:t>
      </w:r>
      <w:r>
        <w:rPr>
          <w:sz w:val="22"/>
        </w:rPr>
        <w:t>zamówić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stronie:</w:t>
      </w:r>
      <w:r>
        <w:rPr>
          <w:spacing w:val="-4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op.europa.eu/pl/publications</w:t>
        </w:r>
      </w:hyperlink>
      <w:r>
        <w:rPr>
          <w:sz w:val="22"/>
          <w:u w:val="none"/>
        </w:rPr>
        <w:t>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Większą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liczbę egzemplarzy bezpłatnych publikacji można otrzymać, kontaktując się z serwisem Europe Direct lub</w:t>
      </w:r>
      <w:r>
        <w:rPr>
          <w:sz w:val="22"/>
          <w:u w:val="none"/>
        </w:rPr>
        <w:t> z lokalnym centrum dokumentacji europejskiej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european-union.europa.eu/contact-eu/meet-us_pl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Prawo</w:t>
      </w:r>
      <w:r>
        <w:rPr>
          <w:spacing w:val="-5"/>
        </w:rPr>
        <w:t> </w:t>
      </w:r>
      <w:r>
        <w:rPr/>
        <w:t>UE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powiązane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398" w:lineRule="auto" w:before="167"/>
        <w:ind w:left="369" w:right="944" w:firstLine="0"/>
        <w:jc w:val="left"/>
        <w:rPr>
          <w:sz w:val="22"/>
        </w:rPr>
      </w:pPr>
      <w:r>
        <w:rPr>
          <w:sz w:val="22"/>
        </w:rPr>
        <w:t>Informacje</w:t>
      </w:r>
      <w:r>
        <w:rPr>
          <w:spacing w:val="-4"/>
          <w:sz w:val="22"/>
        </w:rPr>
        <w:t> </w:t>
      </w:r>
      <w:r>
        <w:rPr>
          <w:sz w:val="22"/>
        </w:rPr>
        <w:t>prawne</w:t>
      </w:r>
      <w:r>
        <w:rPr>
          <w:spacing w:val="-4"/>
          <w:sz w:val="22"/>
        </w:rPr>
        <w:t> </w:t>
      </w:r>
      <w:r>
        <w:rPr>
          <w:sz w:val="22"/>
        </w:rPr>
        <w:t>dotyczące</w:t>
      </w:r>
      <w:r>
        <w:rPr>
          <w:spacing w:val="-4"/>
          <w:sz w:val="22"/>
        </w:rPr>
        <w:t> </w:t>
      </w:r>
      <w:r>
        <w:rPr>
          <w:sz w:val="22"/>
        </w:rPr>
        <w:t>UE,</w:t>
      </w:r>
      <w:r>
        <w:rPr>
          <w:spacing w:val="-4"/>
          <w:sz w:val="22"/>
        </w:rPr>
        <w:t> </w:t>
      </w: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tym</w:t>
      </w:r>
      <w:r>
        <w:rPr>
          <w:spacing w:val="-4"/>
          <w:sz w:val="22"/>
        </w:rPr>
        <w:t> </w:t>
      </w:r>
      <w:r>
        <w:rPr>
          <w:sz w:val="22"/>
        </w:rPr>
        <w:t>wszystkie</w:t>
      </w:r>
      <w:r>
        <w:rPr>
          <w:spacing w:val="-4"/>
          <w:sz w:val="22"/>
        </w:rPr>
        <w:t> </w:t>
      </w:r>
      <w:r>
        <w:rPr>
          <w:sz w:val="22"/>
        </w:rPr>
        <w:t>unijne</w:t>
      </w:r>
      <w:r>
        <w:rPr>
          <w:spacing w:val="-4"/>
          <w:sz w:val="22"/>
        </w:rPr>
        <w:t> </w:t>
      </w:r>
      <w:r>
        <w:rPr>
          <w:sz w:val="22"/>
        </w:rPr>
        <w:t>akty</w:t>
      </w:r>
      <w:r>
        <w:rPr>
          <w:spacing w:val="-4"/>
          <w:sz w:val="22"/>
        </w:rPr>
        <w:t> </w:t>
      </w:r>
      <w:r>
        <w:rPr>
          <w:sz w:val="22"/>
        </w:rPr>
        <w:t>prawne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r.,</w:t>
      </w:r>
      <w:r>
        <w:rPr>
          <w:spacing w:val="-4"/>
          <w:sz w:val="22"/>
        </w:rPr>
        <w:t> </w:t>
      </w:r>
      <w:r>
        <w:rPr>
          <w:sz w:val="22"/>
        </w:rPr>
        <w:t>są</w:t>
      </w:r>
      <w:r>
        <w:rPr>
          <w:spacing w:val="-4"/>
          <w:sz w:val="22"/>
        </w:rPr>
        <w:t> </w:t>
      </w:r>
      <w:r>
        <w:rPr>
          <w:sz w:val="22"/>
        </w:rPr>
        <w:t>dostępne we wszystkich językach urzędowych UE w portalu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line="252" w:lineRule="exact" w:before="0"/>
      </w:pPr>
      <w:r>
        <w:rPr/>
        <w:t>Otwarte</w:t>
      </w:r>
      <w:r>
        <w:rPr>
          <w:spacing w:val="-6"/>
        </w:rPr>
        <w:t> </w:t>
      </w:r>
      <w:r>
        <w:rPr/>
        <w:t>dane</w:t>
      </w:r>
      <w:r>
        <w:rPr>
          <w:spacing w:val="-5"/>
        </w:rPr>
        <w:t> UE</w:t>
      </w:r>
    </w:p>
    <w:p>
      <w:pPr>
        <w:spacing w:line="290" w:lineRule="auto" w:before="166"/>
        <w:ind w:left="369" w:right="544" w:firstLine="0"/>
        <w:jc w:val="left"/>
        <w:rPr>
          <w:sz w:val="22"/>
        </w:rPr>
      </w:pPr>
      <w:r>
        <w:rPr>
          <w:sz w:val="22"/>
        </w:rPr>
        <w:t>Portal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zapewnia dostęp do otwartych zbiorów danych pochodzących z instytucji, organów i agencji UE. Dane te można pobierać i wykorzystywać bezpłatnie, zarówno do celów komercyjnych,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jak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niekomercyjnych.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umożliwia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również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dostęp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wielu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zbiorów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danych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 krajów europejskich.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pl-P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>
      <w:ind w:left="85"/>
    </w:pPr>
    <w:rPr>
      <w:rFonts w:ascii="Arial" w:hAnsi="Arial" w:eastAsia="Arial" w:cs="Arial"/>
      <w:sz w:val="20"/>
      <w:szCs w:val="20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7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pl" TargetMode="External"/><Relationship Id="rId11" Type="http://schemas.openxmlformats.org/officeDocument/2006/relationships/hyperlink" Target="https://european-union.europa.eu/contact-eu/write-us_pl" TargetMode="External"/><Relationship Id="rId12" Type="http://schemas.openxmlformats.org/officeDocument/2006/relationships/hyperlink" Target="https://european-union.europa.eu/index_pl" TargetMode="External"/><Relationship Id="rId13" Type="http://schemas.openxmlformats.org/officeDocument/2006/relationships/hyperlink" Target="https://op.europa.eu/pl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pl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PL</dc:title>
  <dcterms:created xsi:type="dcterms:W3CDTF">2025-06-16T09:50:27Z</dcterms:created>
  <dcterms:modified xsi:type="dcterms:W3CDTF">2025-06-16T09:50:27Z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