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HR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HR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60" w:lineRule="atLeast"/>
        <w:ind w:right="5031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n.</w:t>
      </w:r>
      <w:r>
        <w:rPr>
          <w:i/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right="3675"/>
      </w:pPr>
      <w:r>
        <w:rPr/>
        <w:t>Ovaj</w:t>
      </w:r>
      <w:r>
        <w:rPr>
          <w:spacing w:val="-1"/>
        </w:rPr>
        <w:t> </w:t>
      </w:r>
      <w:r>
        <w:rPr/>
        <w:t>dokument</w:t>
      </w:r>
      <w:r>
        <w:rPr>
          <w:spacing w:val="-2"/>
        </w:rPr>
        <w:t> </w:t>
      </w:r>
      <w:r>
        <w:rPr/>
        <w:t>nije</w:t>
      </w:r>
      <w:r>
        <w:rPr>
          <w:spacing w:val="-1"/>
        </w:rPr>
        <w:t> </w:t>
      </w:r>
      <w:r>
        <w:rPr/>
        <w:t>službeno</w:t>
      </w:r>
      <w:r>
        <w:rPr>
          <w:spacing w:val="-2"/>
        </w:rPr>
        <w:t> </w:t>
      </w:r>
      <w:r>
        <w:rPr/>
        <w:t>stajalište</w:t>
      </w:r>
      <w:r>
        <w:rPr>
          <w:spacing w:val="-1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komisije. Luxembourg:</w:t>
      </w:r>
      <w:r>
        <w:rPr>
          <w:spacing w:val="-7"/>
        </w:rPr>
        <w:t> </w:t>
      </w:r>
      <w:r>
        <w:rPr/>
        <w:t>Ured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Europske</w:t>
      </w:r>
      <w:r>
        <w:rPr>
          <w:spacing w:val="-7"/>
        </w:rPr>
        <w:t> </w:t>
      </w:r>
      <w:r>
        <w:rPr/>
        <w:t>unije,</w:t>
      </w:r>
      <w:r>
        <w:rPr>
          <w:spacing w:val="-6"/>
        </w:rPr>
        <w:t> </w:t>
      </w:r>
      <w:r>
        <w:rPr>
          <w:spacing w:val="-2"/>
        </w:rPr>
        <w:t>[godina.]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Europska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[godina.]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797"/>
      </w:pPr>
      <w:r>
        <w:rPr/>
        <w:t>Politika Komisije o ponovnoj uporabi provodi se Odlukom Komisije 2011/833/EU od 12. prosinca 2011.</w:t>
      </w:r>
      <w:r>
        <w:rPr/>
        <w:t> o</w:t>
      </w:r>
      <w:r>
        <w:rPr>
          <w:spacing w:val="-6"/>
        </w:rPr>
        <w:t> </w:t>
      </w:r>
      <w:r>
        <w:rPr/>
        <w:t>ponovnoj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dokumenata</w:t>
      </w:r>
      <w:r>
        <w:rPr>
          <w:spacing w:val="-6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(SL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14.12.2011.,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39.,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43"/>
      </w:pPr>
      <w:r>
        <w:rPr/>
        <w:t>Osim</w:t>
      </w:r>
      <w:r>
        <w:rPr>
          <w:spacing w:val="-3"/>
        </w:rPr>
        <w:t> </w:t>
      </w:r>
      <w:r>
        <w:rPr/>
        <w:t>ako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navedeno</w:t>
      </w:r>
      <w:r>
        <w:rPr>
          <w:spacing w:val="-3"/>
        </w:rPr>
        <w:t> </w:t>
      </w:r>
      <w:r>
        <w:rPr/>
        <w:t>drukčije,</w:t>
      </w:r>
      <w:r>
        <w:rPr>
          <w:spacing w:val="-3"/>
        </w:rPr>
        <w:t> </w:t>
      </w:r>
      <w:r>
        <w:rPr/>
        <w:t>ponovna</w:t>
      </w:r>
      <w:r>
        <w:rPr>
          <w:spacing w:val="-3"/>
        </w:rPr>
        <w:t> </w:t>
      </w:r>
      <w:r>
        <w:rPr/>
        <w:t>uporaba</w:t>
      </w:r>
      <w:r>
        <w:rPr>
          <w:spacing w:val="-3"/>
        </w:rPr>
        <w:t> </w:t>
      </w:r>
      <w:r>
        <w:rPr/>
        <w:t>ovog</w:t>
      </w:r>
      <w:r>
        <w:rPr>
          <w:spacing w:val="-3"/>
        </w:rPr>
        <w:t> </w:t>
      </w:r>
      <w:r>
        <w:rPr/>
        <w:t>dokumenta</w:t>
      </w:r>
      <w:r>
        <w:rPr>
          <w:spacing w:val="-3"/>
        </w:rPr>
        <w:t> </w:t>
      </w:r>
      <w:r>
        <w:rPr/>
        <w:t>dopuštena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skladu</w:t>
      </w:r>
      <w:r>
        <w:rPr>
          <w:spacing w:val="-3"/>
        </w:rPr>
        <w:t> </w:t>
      </w:r>
      <w:r>
        <w:rPr/>
        <w:t>s</w:t>
      </w:r>
      <w:r>
        <w:rPr>
          <w:spacing w:val="-3"/>
        </w:rPr>
        <w:t> </w:t>
      </w:r>
      <w:r>
        <w:rPr/>
        <w:t>licencijom</w:t>
      </w:r>
      <w:r>
        <w:rPr>
          <w:spacing w:val="-3"/>
        </w:rPr>
        <w:t> </w:t>
      </w:r>
      <w:r>
        <w:rPr/>
        <w:t>Creative 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To znači da je ponovna uporaba dopuštena uz navođenje relevantnih podataka i svih izmjena.</w:t>
      </w:r>
    </w:p>
    <w:p>
      <w:pPr>
        <w:pStyle w:val="BodyText"/>
        <w:spacing w:before="92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43"/>
      </w:pPr>
      <w:r>
        <w:rPr/>
        <w:t>Za svaku uporabu ili umnožavanje elemenata koji nisu u vlasništvu Europske unije možda će biti potrebno 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3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ne</w:t>
      </w:r>
      <w:r>
        <w:rPr>
          <w:spacing w:val="-4"/>
        </w:rPr>
        <w:t> </w:t>
      </w:r>
      <w:r>
        <w:rPr/>
        <w:t>posjeduje</w:t>
      </w:r>
      <w:r>
        <w:rPr>
          <w:spacing w:val="-4"/>
        </w:rPr>
        <w:t> </w:t>
      </w:r>
      <w:r>
        <w:rPr/>
        <w:t>autorsko</w:t>
      </w:r>
      <w:r>
        <w:rPr>
          <w:spacing w:val="-4"/>
        </w:rPr>
        <w:t> </w:t>
      </w:r>
      <w:r>
        <w:rPr/>
        <w:t>pravo</w:t>
      </w:r>
      <w:r>
        <w:rPr>
          <w:spacing w:val="-4"/>
        </w:rPr>
        <w:t> </w:t>
      </w:r>
      <w:r>
        <w:rPr/>
        <w:t>koje se odnosi na sljedeće elemente: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07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</w:t>
      </w:r>
      <w:r>
        <w:rPr>
          <w:spacing w:val="-3"/>
        </w:rPr>
        <w:t> </w:t>
      </w:r>
      <w:r>
        <w:rPr/>
        <w:t>potrebno zatražiti dopuštenje izravno od odgovarajućih nositelja prava.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8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5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spacing w:val="-2"/>
          <w:w w:val="110"/>
          <w:sz w:val="18"/>
        </w:rPr>
        <w:t>©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Europska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unija,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[godina.]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Ponovna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dopuštena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uz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uvjet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navođenja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izvora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nenarušavanja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izvornog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značenja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ili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poruke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ovog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dokumenta. Europska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nije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odgovorna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bilo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kakve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posljedice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koje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proizlaze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ove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publikacije.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Politiku ponovne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dokumenata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Europske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uređuje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Odluka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prosinca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2011.</w:t>
      </w:r>
    </w:p>
    <w:p>
      <w:pPr>
        <w:spacing w:line="268" w:lineRule="auto" w:before="0"/>
        <w:ind w:left="460" w:right="13" w:firstLine="0"/>
        <w:jc w:val="left"/>
        <w:rPr>
          <w:rFonts w:ascii="Gill Sans MT"/>
          <w:sz w:val="18"/>
        </w:rPr>
      </w:pPr>
      <w:r>
        <w:rPr>
          <w:rFonts w:ascii="Gill Sans MT"/>
          <w:w w:val="110"/>
          <w:sz w:val="18"/>
        </w:rPr>
        <w:t>o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ponovnoj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uporabi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dokumenata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Komisije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(SL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L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330,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14.12.2011.,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str.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39.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,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w w:val="110"/>
          <w:sz w:val="18"/>
        </w:rPr>
        <w:t>ELI:</w:t>
      </w:r>
      <w:r>
        <w:rPr>
          <w:rFonts w:ascii="Gill Sans MT"/>
          <w:spacing w:val="-4"/>
          <w:w w:val="110"/>
          <w:sz w:val="18"/>
        </w:rPr>
        <w:t> </w:t>
      </w:r>
      <w:hyperlink r:id="rId6">
        <w:r>
          <w:rPr>
            <w:rFonts w:ascii="Gill Sans MT"/>
            <w:color w:val="337AB7"/>
            <w:w w:val="110"/>
            <w:sz w:val="18"/>
            <w:u w:val="single" w:color="337AB7"/>
          </w:rPr>
          <w:t>http://data.europa.eu/eli/dec/2011/833/</w:t>
        </w:r>
      </w:hyperlink>
      <w:r>
        <w:rPr>
          <w:rFonts w:asci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/>
            <w:color w:val="337AB7"/>
            <w:spacing w:val="-4"/>
            <w:w w:val="110"/>
            <w:sz w:val="18"/>
            <w:u w:val="single" w:color="337AB7"/>
          </w:rPr>
          <w:t>oj</w:t>
        </w:r>
      </w:hyperlink>
      <w:r>
        <w:rPr>
          <w:rFonts w:ascii="Gill Sans MT"/>
          <w:spacing w:val="-4"/>
          <w:w w:val="110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43" w:right="43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44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službi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43" w:right="0" w:firstLine="0"/>
        <w:jc w:val="left"/>
        <w:rPr>
          <w:sz w:val="22"/>
        </w:rPr>
      </w:pP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43" w:right="797" w:firstLine="0"/>
        <w:jc w:val="left"/>
        <w:rPr>
          <w:sz w:val="22"/>
        </w:rPr>
      </w:pPr>
      <w:r>
        <w:rPr>
          <w:sz w:val="22"/>
        </w:rPr>
        <w:t>Za pristup pravnim informacijama iz EU-a, uključujući cjelokupno zakonodavstvo EU-a od 1951.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svim</w:t>
      </w:r>
      <w:r>
        <w:rPr>
          <w:spacing w:val="-5"/>
          <w:sz w:val="22"/>
        </w:rPr>
        <w:t> </w:t>
      </w:r>
      <w:r>
        <w:rPr>
          <w:sz w:val="22"/>
        </w:rPr>
        <w:t>službenim</w:t>
      </w:r>
      <w:r>
        <w:rPr>
          <w:spacing w:val="-5"/>
          <w:sz w:val="22"/>
        </w:rPr>
        <w:t> </w:t>
      </w:r>
      <w:r>
        <w:rPr>
          <w:sz w:val="22"/>
        </w:rPr>
        <w:t>jezičnim</w:t>
      </w:r>
      <w:r>
        <w:rPr>
          <w:spacing w:val="-5"/>
          <w:sz w:val="22"/>
        </w:rPr>
        <w:t> </w:t>
      </w:r>
      <w:r>
        <w:rPr>
          <w:sz w:val="22"/>
        </w:rPr>
        <w:t>inačicama,</w:t>
      </w:r>
      <w:r>
        <w:rPr>
          <w:spacing w:val="-5"/>
          <w:sz w:val="22"/>
        </w:rPr>
        <w:t> </w:t>
      </w:r>
      <w:r>
        <w:rPr>
          <w:sz w:val="22"/>
        </w:rPr>
        <w:t>posjetite</w:t>
      </w:r>
      <w:r>
        <w:rPr>
          <w:spacing w:val="-5"/>
          <w:sz w:val="22"/>
        </w:rPr>
        <w:t> </w:t>
      </w:r>
      <w:r>
        <w:rPr>
          <w:sz w:val="22"/>
        </w:rPr>
        <w:t>internetske</w:t>
      </w:r>
      <w:r>
        <w:rPr>
          <w:spacing w:val="-5"/>
          <w:sz w:val="22"/>
        </w:rPr>
        <w:t> </w:t>
      </w:r>
      <w:r>
        <w:rPr>
          <w:sz w:val="22"/>
        </w:rPr>
        <w:t>stranice</w:t>
      </w:r>
      <w:r>
        <w:rPr>
          <w:spacing w:val="-5"/>
          <w:sz w:val="22"/>
        </w:rPr>
        <w:t> </w:t>
      </w:r>
      <w:r>
        <w:rPr>
          <w:sz w:val="22"/>
        </w:rPr>
        <w:t>EUR-Lexa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44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43" w:right="797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 europskih država.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r" TargetMode="External"/><Relationship Id="rId11" Type="http://schemas.openxmlformats.org/officeDocument/2006/relationships/hyperlink" Target="https://european-union.europa.eu/contact-eu/write-us_hr" TargetMode="External"/><Relationship Id="rId12" Type="http://schemas.openxmlformats.org/officeDocument/2006/relationships/hyperlink" Target="https://european-union.europa.eu/index_hr" TargetMode="External"/><Relationship Id="rId13" Type="http://schemas.openxmlformats.org/officeDocument/2006/relationships/hyperlink" Target="https://op.europa.eu/h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HR</dc:title>
  <dcterms:created xsi:type="dcterms:W3CDTF">2025-01-15T13:50:54Z</dcterms:created>
  <dcterms:modified xsi:type="dcterms:W3CDTF">2025-01-15T13:50:54Z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