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PT</w:t>
      </w:r>
    </w:p>
    <w:p>
      <w:pPr>
        <w:spacing w:line="550" w:lineRule="atLeast" w:before="8"/>
        <w:ind w:left="160" w:right="6250" w:firstLine="0"/>
        <w:jc w:val="left"/>
        <w:rPr>
          <w:sz w:val="20"/>
        </w:rPr>
      </w:pPr>
      <w:r>
        <w:rPr>
          <w:i/>
          <w:sz w:val="20"/>
        </w:rPr>
        <w:t>Printed by [impressor] in [país]</w:t>
      </w:r>
      <w:r>
        <w:rPr>
          <w:i/>
          <w:spacing w:val="40"/>
          <w:sz w:val="20"/>
        </w:rPr>
        <w:t> </w:t>
      </w:r>
      <w:r>
        <w:rPr>
          <w:sz w:val="20"/>
        </w:rPr>
        <w:t>Manuscrito terminado em [mês] [ano] Edição</w:t>
      </w:r>
      <w:r>
        <w:rPr>
          <w:spacing w:val="-12"/>
          <w:sz w:val="20"/>
        </w:rPr>
        <w:t> </w:t>
      </w:r>
      <w:r>
        <w:rPr>
          <w:sz w:val="20"/>
        </w:rPr>
        <w:t>revista/Edição</w:t>
      </w:r>
      <w:r>
        <w:rPr>
          <w:spacing w:val="-12"/>
          <w:sz w:val="20"/>
        </w:rPr>
        <w:t> </w:t>
      </w:r>
      <w:r>
        <w:rPr>
          <w:sz w:val="20"/>
        </w:rPr>
        <w:t>corrigida/n.</w:t>
      </w:r>
      <w:r>
        <w:rPr>
          <w:position w:val="10"/>
          <w:sz w:val="16"/>
        </w:rPr>
        <w:t>o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edição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244" w:lineRule="auto" w:before="128"/>
        <w:ind w:left="160" w:right="185" w:firstLine="0"/>
        <w:jc w:val="left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> </w:t>
      </w:r>
      <w:r>
        <w:rPr>
          <w:sz w:val="20"/>
        </w:rPr>
        <w:t>presente</w:t>
      </w:r>
      <w:r>
        <w:rPr>
          <w:spacing w:val="-4"/>
          <w:sz w:val="20"/>
        </w:rPr>
        <w:t> </w:t>
      </w:r>
      <w:r>
        <w:rPr>
          <w:sz w:val="20"/>
        </w:rPr>
        <w:t>documento</w:t>
      </w:r>
      <w:r>
        <w:rPr>
          <w:spacing w:val="-4"/>
          <w:sz w:val="20"/>
        </w:rPr>
        <w:t> </w:t>
      </w:r>
      <w:r>
        <w:rPr>
          <w:sz w:val="20"/>
        </w:rPr>
        <w:t>não</w:t>
      </w:r>
      <w:r>
        <w:rPr>
          <w:spacing w:val="-4"/>
          <w:sz w:val="20"/>
        </w:rPr>
        <w:t> </w:t>
      </w:r>
      <w:r>
        <w:rPr>
          <w:sz w:val="20"/>
        </w:rPr>
        <w:t>deve</w:t>
      </w:r>
      <w:r>
        <w:rPr>
          <w:spacing w:val="-4"/>
          <w:sz w:val="20"/>
        </w:rPr>
        <w:t> </w:t>
      </w:r>
      <w:r>
        <w:rPr>
          <w:sz w:val="20"/>
        </w:rPr>
        <w:t>ser</w:t>
      </w:r>
      <w:r>
        <w:rPr>
          <w:spacing w:val="-4"/>
          <w:sz w:val="20"/>
        </w:rPr>
        <w:t> </w:t>
      </w:r>
      <w:r>
        <w:rPr>
          <w:sz w:val="20"/>
        </w:rPr>
        <w:t>considerado</w:t>
      </w:r>
      <w:r>
        <w:rPr>
          <w:spacing w:val="-4"/>
          <w:sz w:val="20"/>
        </w:rPr>
        <w:t> </w:t>
      </w:r>
      <w:r>
        <w:rPr>
          <w:sz w:val="20"/>
        </w:rPr>
        <w:t>representativo</w:t>
      </w:r>
      <w:r>
        <w:rPr>
          <w:spacing w:val="-4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posição</w:t>
      </w:r>
      <w:r>
        <w:rPr>
          <w:spacing w:val="-4"/>
          <w:sz w:val="20"/>
        </w:rPr>
        <w:t> </w:t>
      </w:r>
      <w:r>
        <w:rPr>
          <w:sz w:val="20"/>
        </w:rPr>
        <w:t>oficial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[instituição/órgão/ </w:t>
      </w:r>
      <w:r>
        <w:rPr>
          <w:spacing w:val="-2"/>
          <w:sz w:val="20"/>
        </w:rPr>
        <w:t>serviço].</w:t>
      </w:r>
    </w:p>
    <w:p>
      <w:pPr>
        <w:pStyle w:val="BodyText"/>
        <w:spacing w:before="92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sz w:val="20"/>
        </w:rPr>
        <w:t>Luxemburgo:</w:t>
      </w:r>
      <w:r>
        <w:rPr>
          <w:spacing w:val="-7"/>
          <w:sz w:val="20"/>
        </w:rPr>
        <w:t> </w:t>
      </w:r>
      <w:r>
        <w:rPr>
          <w:sz w:val="20"/>
        </w:rPr>
        <w:t>Serviço</w:t>
      </w:r>
      <w:r>
        <w:rPr>
          <w:spacing w:val="-5"/>
          <w:sz w:val="20"/>
        </w:rPr>
        <w:t> </w:t>
      </w:r>
      <w:r>
        <w:rPr>
          <w:sz w:val="20"/>
        </w:rPr>
        <w:t>das</w:t>
      </w:r>
      <w:r>
        <w:rPr>
          <w:spacing w:val="-5"/>
          <w:sz w:val="20"/>
        </w:rPr>
        <w:t> </w:t>
      </w:r>
      <w:r>
        <w:rPr>
          <w:sz w:val="20"/>
        </w:rPr>
        <w:t>Publicações</w:t>
      </w:r>
      <w:r>
        <w:rPr>
          <w:spacing w:val="-5"/>
          <w:sz w:val="20"/>
        </w:rPr>
        <w:t> </w:t>
      </w:r>
      <w:r>
        <w:rPr>
          <w:sz w:val="20"/>
        </w:rPr>
        <w:t>da</w:t>
      </w:r>
      <w:r>
        <w:rPr>
          <w:spacing w:val="-5"/>
          <w:sz w:val="20"/>
        </w:rPr>
        <w:t> </w:t>
      </w:r>
      <w:r>
        <w:rPr>
          <w:sz w:val="20"/>
        </w:rPr>
        <w:t>União</w:t>
      </w:r>
      <w:r>
        <w:rPr>
          <w:spacing w:val="-5"/>
          <w:sz w:val="20"/>
        </w:rPr>
        <w:t> </w:t>
      </w:r>
      <w:r>
        <w:rPr>
          <w:sz w:val="20"/>
        </w:rPr>
        <w:t>Europeia,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[ano]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União</w:t>
      </w:r>
      <w:r>
        <w:rPr>
          <w:spacing w:val="-5"/>
          <w:sz w:val="20"/>
        </w:rPr>
        <w:t> </w:t>
      </w:r>
      <w:r>
        <w:rPr>
          <w:sz w:val="20"/>
        </w:rPr>
        <w:t>Europeia,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[ano]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Reprodução</w:t>
      </w:r>
      <w:r>
        <w:rPr>
          <w:spacing w:val="-10"/>
          <w:sz w:val="20"/>
        </w:rPr>
        <w:t> </w:t>
      </w:r>
      <w:r>
        <w:rPr>
          <w:sz w:val="20"/>
        </w:rPr>
        <w:t>autorizada</w:t>
      </w:r>
      <w:r>
        <w:rPr>
          <w:spacing w:val="-8"/>
          <w:sz w:val="20"/>
        </w:rPr>
        <w:t> </w:t>
      </w:r>
      <w:r>
        <w:rPr>
          <w:sz w:val="20"/>
        </w:rPr>
        <w:t>mediante</w:t>
      </w:r>
      <w:r>
        <w:rPr>
          <w:spacing w:val="-8"/>
          <w:sz w:val="20"/>
        </w:rPr>
        <w:t> </w:t>
      </w:r>
      <w:r>
        <w:rPr>
          <w:sz w:val="20"/>
        </w:rPr>
        <w:t>indicação</w:t>
      </w:r>
      <w:r>
        <w:rPr>
          <w:spacing w:val="-8"/>
          <w:sz w:val="20"/>
        </w:rPr>
        <w:t> </w:t>
      </w:r>
      <w:r>
        <w:rPr>
          <w:sz w:val="20"/>
        </w:rPr>
        <w:t>da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fonte.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185" w:firstLine="0"/>
        <w:jc w:val="left"/>
        <w:rPr>
          <w:sz w:val="20"/>
        </w:rPr>
      </w:pPr>
      <w:r>
        <w:rPr>
          <w:sz w:val="20"/>
        </w:rPr>
        <w:t>Para qualquer utilização ou reprodução de elementos que não sejam propriedade da União Europeia, pode ser</w:t>
      </w:r>
      <w:r>
        <w:rPr>
          <w:spacing w:val="-3"/>
          <w:sz w:val="20"/>
        </w:rPr>
        <w:t> </w:t>
      </w:r>
      <w:r>
        <w:rPr>
          <w:sz w:val="20"/>
        </w:rPr>
        <w:t>necessário</w:t>
      </w:r>
      <w:r>
        <w:rPr>
          <w:spacing w:val="-4"/>
          <w:sz w:val="20"/>
        </w:rPr>
        <w:t> </w:t>
      </w:r>
      <w:r>
        <w:rPr>
          <w:sz w:val="20"/>
        </w:rPr>
        <w:t>obter</w:t>
      </w:r>
      <w:r>
        <w:rPr>
          <w:spacing w:val="-3"/>
          <w:sz w:val="20"/>
        </w:rPr>
        <w:t> </w:t>
      </w:r>
      <w:r>
        <w:rPr>
          <w:sz w:val="20"/>
        </w:rPr>
        <w:t>autorização</w:t>
      </w:r>
      <w:r>
        <w:rPr>
          <w:spacing w:val="-4"/>
          <w:sz w:val="20"/>
        </w:rPr>
        <w:t> </w:t>
      </w:r>
      <w:r>
        <w:rPr>
          <w:sz w:val="20"/>
        </w:rPr>
        <w:t>diretamente</w:t>
      </w:r>
      <w:r>
        <w:rPr>
          <w:spacing w:val="-3"/>
          <w:sz w:val="20"/>
        </w:rPr>
        <w:t> </w:t>
      </w:r>
      <w:r>
        <w:rPr>
          <w:sz w:val="20"/>
        </w:rPr>
        <w:t>junto</w:t>
      </w:r>
      <w:r>
        <w:rPr>
          <w:spacing w:val="-4"/>
          <w:sz w:val="20"/>
        </w:rPr>
        <w:t> </w:t>
      </w:r>
      <w:r>
        <w:rPr>
          <w:sz w:val="20"/>
        </w:rPr>
        <w:t>dos</w:t>
      </w:r>
      <w:r>
        <w:rPr>
          <w:spacing w:val="-3"/>
          <w:sz w:val="20"/>
        </w:rPr>
        <w:t> </w:t>
      </w:r>
      <w:r>
        <w:rPr>
          <w:sz w:val="20"/>
        </w:rPr>
        <w:t>respetivos</w:t>
      </w:r>
      <w:r>
        <w:rPr>
          <w:spacing w:val="-4"/>
          <w:sz w:val="20"/>
        </w:rPr>
        <w:t> </w:t>
      </w:r>
      <w:r>
        <w:rPr>
          <w:sz w:val="20"/>
        </w:rPr>
        <w:t>titulares</w:t>
      </w:r>
      <w:r>
        <w:rPr>
          <w:spacing w:val="-3"/>
          <w:sz w:val="20"/>
        </w:rPr>
        <w:t> </w:t>
      </w:r>
      <w:r>
        <w:rPr>
          <w:sz w:val="20"/>
        </w:rPr>
        <w:t>dos</w:t>
      </w:r>
      <w:r>
        <w:rPr>
          <w:spacing w:val="-4"/>
          <w:sz w:val="20"/>
        </w:rPr>
        <w:t> </w:t>
      </w:r>
      <w:r>
        <w:rPr>
          <w:sz w:val="20"/>
        </w:rPr>
        <w:t>direitos.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União</w:t>
      </w:r>
      <w:r>
        <w:rPr>
          <w:spacing w:val="-3"/>
          <w:sz w:val="20"/>
        </w:rPr>
        <w:t> </w:t>
      </w:r>
      <w:r>
        <w:rPr>
          <w:sz w:val="20"/>
        </w:rPr>
        <w:t>Europeia</w:t>
      </w:r>
      <w:r>
        <w:rPr>
          <w:spacing w:val="-4"/>
          <w:sz w:val="20"/>
        </w:rPr>
        <w:t> </w:t>
      </w:r>
      <w:r>
        <w:rPr>
          <w:sz w:val="20"/>
        </w:rPr>
        <w:t>não 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41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Fotolia.com],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todos</w:t>
      </w:r>
      <w:r>
        <w:rPr>
          <w:spacing w:val="-4"/>
          <w:sz w:val="20"/>
        </w:rPr>
        <w:t> </w:t>
      </w:r>
      <w:r>
        <w:rPr>
          <w:sz w:val="20"/>
        </w:rPr>
        <w:t>os</w:t>
      </w:r>
      <w:r>
        <w:rPr>
          <w:spacing w:val="-4"/>
          <w:sz w:val="20"/>
        </w:rPr>
        <w:t> </w:t>
      </w:r>
      <w:r>
        <w:rPr>
          <w:sz w:val="20"/>
        </w:rPr>
        <w:t>direitos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41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publicado</w:t>
      </w:r>
      <w:r>
        <w:rPr>
          <w:spacing w:val="-4"/>
          <w:sz w:val="20"/>
        </w:rPr>
        <w:t> </w:t>
      </w:r>
      <w:r>
        <w:rPr>
          <w:sz w:val="20"/>
        </w:rPr>
        <w:t>ao</w:t>
      </w:r>
      <w:r>
        <w:rPr>
          <w:spacing w:val="-4"/>
          <w:sz w:val="20"/>
        </w:rPr>
        <w:t> </w:t>
      </w:r>
      <w:r>
        <w:rPr>
          <w:sz w:val="20"/>
        </w:rPr>
        <w:t>abrigo</w:t>
      </w:r>
      <w:r>
        <w:rPr>
          <w:spacing w:val="-4"/>
          <w:sz w:val="20"/>
        </w:rPr>
        <w:t> </w:t>
      </w:r>
      <w:r>
        <w:rPr>
          <w:sz w:val="20"/>
        </w:rPr>
        <w:t>da licença CC BY 2.0 [+ ligação para a licença],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qualquer</w:t>
      </w:r>
      <w:r>
        <w:rPr>
          <w:spacing w:val="-3"/>
          <w:sz w:val="20"/>
        </w:rPr>
        <w:t> </w:t>
      </w:r>
      <w:r>
        <w:rPr>
          <w:sz w:val="20"/>
        </w:rPr>
        <w:t>utilização</w:t>
      </w:r>
      <w:r>
        <w:rPr>
          <w:spacing w:val="-3"/>
          <w:sz w:val="20"/>
        </w:rPr>
        <w:t> </w:t>
      </w:r>
      <w:r>
        <w:rPr>
          <w:sz w:val="20"/>
        </w:rPr>
        <w:t>ou</w:t>
      </w:r>
      <w:r>
        <w:rPr>
          <w:spacing w:val="-3"/>
          <w:sz w:val="20"/>
        </w:rPr>
        <w:t> </w:t>
      </w:r>
      <w:r>
        <w:rPr>
          <w:sz w:val="20"/>
        </w:rPr>
        <w:t>reprodução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elementos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não</w:t>
      </w:r>
      <w:r>
        <w:rPr>
          <w:spacing w:val="-3"/>
          <w:sz w:val="20"/>
        </w:rPr>
        <w:t> </w:t>
      </w:r>
      <w:r>
        <w:rPr>
          <w:sz w:val="20"/>
        </w:rPr>
        <w:t>sejam</w:t>
      </w:r>
      <w:r>
        <w:rPr>
          <w:spacing w:val="-3"/>
          <w:sz w:val="20"/>
        </w:rPr>
        <w:t> </w:t>
      </w:r>
      <w:r>
        <w:rPr>
          <w:sz w:val="20"/>
        </w:rPr>
        <w:t>propriedade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União</w:t>
      </w:r>
      <w:r>
        <w:rPr>
          <w:spacing w:val="-3"/>
          <w:sz w:val="20"/>
        </w:rPr>
        <w:t> </w:t>
      </w:r>
      <w:r>
        <w:rPr>
          <w:sz w:val="20"/>
        </w:rPr>
        <w:t>Europeia,</w:t>
      </w:r>
      <w:r>
        <w:rPr>
          <w:spacing w:val="-3"/>
          <w:sz w:val="20"/>
        </w:rPr>
        <w:t> </w:t>
      </w:r>
      <w:r>
        <w:rPr>
          <w:sz w:val="20"/>
        </w:rPr>
        <w:t>pode</w:t>
      </w:r>
      <w:r>
        <w:rPr>
          <w:spacing w:val="-3"/>
          <w:sz w:val="20"/>
        </w:rPr>
        <w:t> </w:t>
      </w:r>
      <w:r>
        <w:rPr>
          <w:sz w:val="20"/>
        </w:rPr>
        <w:t>ser necessário obter autorização diretamente junto dos respetivos titulares dos direitos.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287823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663288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185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pStyle w:val="BodyText"/>
        <w:spacing w:line="290" w:lineRule="auto" w:before="167"/>
        <w:ind w:left="443" w:right="452"/>
      </w:pPr>
      <w:r>
        <w:rPr/>
        <w:t>Em</w:t>
      </w:r>
      <w:r>
        <w:rPr>
          <w:spacing w:val="-3"/>
        </w:rPr>
        <w:t> </w:t>
      </w:r>
      <w:r>
        <w:rPr/>
        <w:t>toda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há</w:t>
      </w:r>
      <w:r>
        <w:rPr>
          <w:spacing w:val="-3"/>
        </w:rPr>
        <w:t> </w:t>
      </w:r>
      <w:r>
        <w:rPr/>
        <w:t>centenas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centros</w:t>
      </w:r>
      <w:r>
        <w:rPr>
          <w:spacing w:val="-3"/>
        </w:rPr>
        <w:t> </w:t>
      </w:r>
      <w:r>
        <w:rPr/>
        <w:t>Europe</w:t>
      </w:r>
      <w:r>
        <w:rPr>
          <w:spacing w:val="-3"/>
        </w:rPr>
        <w:t> </w:t>
      </w:r>
      <w:r>
        <w:rPr/>
        <w:t>Direct.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encontrar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endereço do centro mais próximo em linha (</w:t>
      </w:r>
      <w:hyperlink r:id="rId7">
        <w:r>
          <w:rPr>
            <w:color w:val="337AB7"/>
            <w:u w:val="single" w:color="337AB7"/>
          </w:rPr>
          <w:t>european-union.europa.eu/contact-eu/meet-us_pt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pStyle w:val="BodyText"/>
        <w:spacing w:line="398" w:lineRule="auto" w:before="166"/>
        <w:ind w:left="443" w:right="1504"/>
      </w:pP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um</w:t>
      </w:r>
      <w:r>
        <w:rPr>
          <w:spacing w:val="-4"/>
        </w:rPr>
        <w:t> </w:t>
      </w:r>
      <w:r>
        <w:rPr/>
        <w:t>serviço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responde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perguntas</w:t>
      </w:r>
      <w:r>
        <w:rPr>
          <w:spacing w:val="-4"/>
        </w:rPr>
        <w:t> </w:t>
      </w:r>
      <w:r>
        <w:rPr/>
        <w:t>sobre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Europeia. Pode contactar este serviço: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0" w:after="0"/>
        <w:ind w:left="1163" w:right="806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telefone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podem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estas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3" w:after="0"/>
        <w:ind w:left="1163" w:right="0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pStyle w:val="BodyText"/>
        <w:spacing w:line="290" w:lineRule="auto" w:before="167"/>
        <w:ind w:left="443" w:right="185"/>
      </w:pPr>
      <w:r>
        <w:rPr/>
        <w:t>Estão</w:t>
      </w:r>
      <w:r>
        <w:rPr>
          <w:spacing w:val="-3"/>
        </w:rPr>
        <w:t> </w:t>
      </w:r>
      <w:r>
        <w:rPr/>
        <w:t>disponíveis</w:t>
      </w:r>
      <w:r>
        <w:rPr>
          <w:spacing w:val="-3"/>
        </w:rPr>
        <w:t> </w:t>
      </w:r>
      <w:r>
        <w:rPr/>
        <w:t>informações</w:t>
      </w:r>
      <w:r>
        <w:rPr>
          <w:spacing w:val="-3"/>
        </w:rPr>
        <w:t> </w:t>
      </w:r>
      <w:r>
        <w:rPr/>
        <w:t>sobre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em</w:t>
      </w:r>
      <w:r>
        <w:rPr>
          <w:spacing w:val="-3"/>
        </w:rPr>
        <w:t> </w:t>
      </w:r>
      <w:r>
        <w:rPr/>
        <w:t>todas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línguas</w:t>
      </w:r>
      <w:r>
        <w:rPr>
          <w:spacing w:val="-3"/>
        </w:rPr>
        <w:t> </w:t>
      </w:r>
      <w:r>
        <w:rPr/>
        <w:t>oficiais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sítio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BodyText"/>
        <w:spacing w:line="290" w:lineRule="auto" w:before="166"/>
        <w:ind w:left="443" w:right="776"/>
      </w:pPr>
      <w:r>
        <w:rPr/>
        <w:t>As publicações da União Europeia podem ser consultadas ou encomendadas em </w:t>
      </w:r>
      <w:hyperlink r:id="rId10">
        <w:r>
          <w:rPr>
            <w:color w:val="337AB7"/>
            <w:u w:val="single" w:color="337AB7"/>
          </w:rPr>
          <w:t>op.europa.eu/pt/web/general-publications/publications</w:t>
        </w:r>
      </w:hyperlink>
      <w:r>
        <w:rPr>
          <w:u w:val="none"/>
        </w:rPr>
        <w:t>.</w:t>
      </w:r>
      <w:r>
        <w:rPr>
          <w:spacing w:val="-9"/>
          <w:u w:val="none"/>
        </w:rPr>
        <w:t> </w:t>
      </w:r>
      <w:r>
        <w:rPr>
          <w:u w:val="none"/>
        </w:rPr>
        <w:t>Pode</w:t>
      </w:r>
      <w:r>
        <w:rPr>
          <w:spacing w:val="-9"/>
          <w:u w:val="none"/>
        </w:rPr>
        <w:t> </w:t>
      </w:r>
      <w:r>
        <w:rPr>
          <w:u w:val="none"/>
        </w:rPr>
        <w:t>obter</w:t>
      </w:r>
      <w:r>
        <w:rPr>
          <w:spacing w:val="-9"/>
          <w:u w:val="none"/>
        </w:rPr>
        <w:t> </w:t>
      </w:r>
      <w:r>
        <w:rPr>
          <w:u w:val="none"/>
        </w:rPr>
        <w:t>exemplares</w:t>
      </w:r>
      <w:r>
        <w:rPr>
          <w:spacing w:val="-9"/>
          <w:u w:val="none"/>
        </w:rPr>
        <w:t> </w:t>
      </w:r>
      <w:r>
        <w:rPr>
          <w:u w:val="none"/>
        </w:rPr>
        <w:t>múltiplos</w:t>
      </w:r>
      <w:r>
        <w:rPr>
          <w:spacing w:val="-9"/>
          <w:u w:val="none"/>
        </w:rPr>
        <w:t> </w:t>
      </w:r>
      <w:r>
        <w:rPr>
          <w:u w:val="none"/>
        </w:rPr>
        <w:t>de publicações gratuitas contactando o seu centro local Europe Direct ou de documentação </w:t>
      </w:r>
      <w:r>
        <w:rPr>
          <w:spacing w:val="-2"/>
          <w:u w:val="none"/>
        </w:rPr>
        <w:t>(</w:t>
      </w:r>
      <w:hyperlink r:id="rId7">
        <w:r>
          <w:rPr>
            <w:color w:val="337AB7"/>
            <w:spacing w:val="-2"/>
            <w:u w:val="single" w:color="337AB7"/>
          </w:rPr>
          <w:t>european-union.europa.eu/contact-eu/meet-us_pt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pStyle w:val="BodyText"/>
        <w:spacing w:line="290" w:lineRule="auto" w:before="166"/>
        <w:ind w:left="443"/>
      </w:pPr>
      <w:r>
        <w:rPr/>
        <w:t>Para</w:t>
      </w:r>
      <w:r>
        <w:rPr>
          <w:spacing w:val="-4"/>
        </w:rPr>
        <w:t> </w:t>
      </w:r>
      <w:r>
        <w:rPr/>
        <w:t>ter</w:t>
      </w:r>
      <w:r>
        <w:rPr>
          <w:spacing w:val="-4"/>
        </w:rPr>
        <w:t> </w:t>
      </w:r>
      <w:r>
        <w:rPr/>
        <w:t>acesso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informação</w:t>
      </w:r>
      <w:r>
        <w:rPr>
          <w:spacing w:val="-4"/>
        </w:rPr>
        <w:t> </w:t>
      </w:r>
      <w:r>
        <w:rPr/>
        <w:t>jurídica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Europeia,</w:t>
      </w:r>
      <w:r>
        <w:rPr>
          <w:spacing w:val="-4"/>
        </w:rPr>
        <w:t> </w:t>
      </w:r>
      <w:r>
        <w:rPr/>
        <w:t>incluindo</w:t>
      </w:r>
      <w:r>
        <w:rPr>
          <w:spacing w:val="-4"/>
        </w:rPr>
        <w:t> </w:t>
      </w:r>
      <w:r>
        <w:rPr/>
        <w:t>toda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legislação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União Europeia desde 1951 em todas as versões linguísticas oficiais, visite o sítio EUR-Lex (</w:t>
      </w:r>
      <w:hyperlink r:id="rId11">
        <w:r>
          <w:rPr>
            <w:color w:val="337AB7"/>
            <w:u w:val="single" w:color="337AB7"/>
          </w:rPr>
          <w:t>eur-</w:t>
        </w:r>
      </w:hyperlink>
      <w:r>
        <w:rPr>
          <w:color w:val="337AB7"/>
          <w:u w:val="none"/>
        </w:rPr>
        <w:t> </w:t>
      </w:r>
      <w:hyperlink r:id="rId11">
        <w:r>
          <w:rPr>
            <w:color w:val="337AB7"/>
            <w:spacing w:val="-2"/>
            <w:u w:val="single" w:color="337AB7"/>
          </w:rPr>
          <w:t>lex.europa.eu</w:t>
        </w:r>
      </w:hyperlink>
      <w:r>
        <w:rPr>
          <w:spacing w:val="-2"/>
          <w:u w:val="none"/>
        </w:rPr>
        <w:t>).</w:t>
      </w:r>
    </w:p>
    <w:p>
      <w:pPr>
        <w:pStyle w:val="Heading2"/>
        <w:spacing w:before="114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pStyle w:val="BodyText"/>
        <w:spacing w:line="290" w:lineRule="auto" w:before="166"/>
        <w:ind w:left="443" w:right="452"/>
      </w:pPr>
      <w:r>
        <w:rPr/>
        <w:t>O</w:t>
      </w:r>
      <w:r>
        <w:rPr>
          <w:spacing w:val="-4"/>
        </w:rPr>
        <w:t> </w:t>
      </w:r>
      <w:r>
        <w:rPr/>
        <w:t>portal</w:t>
      </w:r>
      <w:r>
        <w:rPr>
          <w:spacing w:val="-4"/>
        </w:rPr>
        <w:t>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spacing w:val="-4"/>
          <w:u w:val="none"/>
        </w:rPr>
        <w:t> </w:t>
      </w:r>
      <w:r>
        <w:rPr>
          <w:u w:val="none"/>
        </w:rPr>
        <w:t>dá</w:t>
      </w:r>
      <w:r>
        <w:rPr>
          <w:spacing w:val="-4"/>
          <w:u w:val="none"/>
        </w:rPr>
        <w:t> </w:t>
      </w:r>
      <w:r>
        <w:rPr>
          <w:u w:val="none"/>
        </w:rPr>
        <w:t>acesso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conjuntos</w:t>
      </w:r>
      <w:r>
        <w:rPr>
          <w:spacing w:val="-4"/>
          <w:u w:val="none"/>
        </w:rPr>
        <w:t> </w:t>
      </w:r>
      <w:r>
        <w:rPr>
          <w:u w:val="none"/>
        </w:rPr>
        <w:t>de</w:t>
      </w:r>
      <w:r>
        <w:rPr>
          <w:spacing w:val="-4"/>
          <w:u w:val="none"/>
        </w:rPr>
        <w:t> </w:t>
      </w:r>
      <w:r>
        <w:rPr>
          <w:u w:val="none"/>
        </w:rPr>
        <w:t>dados</w:t>
      </w:r>
      <w:r>
        <w:rPr>
          <w:spacing w:val="-4"/>
          <w:u w:val="none"/>
        </w:rPr>
        <w:t> </w:t>
      </w:r>
      <w:r>
        <w:rPr>
          <w:u w:val="none"/>
        </w:rPr>
        <w:t>abertos</w:t>
      </w:r>
      <w:r>
        <w:rPr>
          <w:spacing w:val="-4"/>
          <w:u w:val="none"/>
        </w:rPr>
        <w:t> </w:t>
      </w:r>
      <w:r>
        <w:rPr>
          <w:u w:val="none"/>
        </w:rPr>
        <w:t>das</w:t>
      </w:r>
      <w:r>
        <w:rPr>
          <w:spacing w:val="-4"/>
          <w:u w:val="none"/>
        </w:rPr>
        <w:t> </w:t>
      </w:r>
      <w:r>
        <w:rPr>
          <w:u w:val="none"/>
        </w:rPr>
        <w:t>instituições,</w:t>
      </w:r>
      <w:r>
        <w:rPr>
          <w:spacing w:val="-4"/>
          <w:u w:val="none"/>
        </w:rPr>
        <w:t> </w:t>
      </w:r>
      <w:r>
        <w:rPr>
          <w:u w:val="none"/>
        </w:rPr>
        <w:t>organismos 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80" w:hanging="380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pt" TargetMode="External"/><Relationship Id="rId8" Type="http://schemas.openxmlformats.org/officeDocument/2006/relationships/hyperlink" Target="https://european-union.europa.eu/contact-eu/write-us_pt" TargetMode="External"/><Relationship Id="rId9" Type="http://schemas.openxmlformats.org/officeDocument/2006/relationships/hyperlink" Target="https://european-union.europa.eu/index_pt" TargetMode="External"/><Relationship Id="rId10" Type="http://schemas.openxmlformats.org/officeDocument/2006/relationships/hyperlink" Target="https://op.europa.eu/pt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p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PT</dc:title>
  <dcterms:created xsi:type="dcterms:W3CDTF">2025-01-15T12:50:17Z</dcterms:created>
  <dcterms:modified xsi:type="dcterms:W3CDTF">2025-01-15T12:50:17Z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