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7"/>
        <w:ind w:left="160"/>
      </w:pPr>
      <w:bookmarkStart w:name="European Union institutions, bodies and 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4"/>
        </w:rPr>
        <w:t> </w:t>
      </w:r>
      <w:r>
        <w:rPr>
          <w:color w:val="FF0000"/>
        </w:rPr>
        <w:t>institutions,</w:t>
      </w:r>
      <w:r>
        <w:rPr>
          <w:color w:val="FF0000"/>
          <w:spacing w:val="-5"/>
        </w:rPr>
        <w:t> </w:t>
      </w:r>
      <w:r>
        <w:rPr>
          <w:color w:val="FF0000"/>
        </w:rPr>
        <w:t>bodies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services</w:t>
      </w:r>
      <w:r>
        <w:rPr>
          <w:color w:val="FF0000"/>
          <w:spacing w:val="-3"/>
        </w:rPr>
        <w:t> </w:t>
      </w:r>
      <w:r>
        <w:rPr>
          <w:color w:val="FF0000"/>
          <w:u w:val="single" w:color="FF0000"/>
        </w:rPr>
        <w:t>without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spacing w:val="-5"/>
          <w:u w:val="none"/>
        </w:rPr>
        <w:t>NL</w:t>
      </w:r>
    </w:p>
    <w:p>
      <w:pPr>
        <w:pStyle w:val="BodyText"/>
        <w:spacing w:before="97"/>
      </w:pPr>
    </w:p>
    <w:p>
      <w:pPr>
        <w:spacing w:before="1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[drukker]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[land]</w:t>
      </w:r>
    </w:p>
    <w:p>
      <w:pPr>
        <w:pStyle w:val="BodyText"/>
        <w:spacing w:before="97"/>
        <w:rPr>
          <w:i/>
        </w:rPr>
      </w:pPr>
    </w:p>
    <w:p>
      <w:pPr>
        <w:pStyle w:val="BodyText"/>
        <w:spacing w:before="1"/>
        <w:ind w:left="160"/>
      </w:pPr>
      <w:r>
        <w:rPr/>
        <w:t>Manuscript</w:t>
      </w:r>
      <w:r>
        <w:rPr>
          <w:spacing w:val="-7"/>
        </w:rPr>
        <w:t> </w:t>
      </w:r>
      <w:r>
        <w:rPr/>
        <w:t>voltooid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[maand]</w:t>
      </w:r>
      <w:r>
        <w:rPr>
          <w:spacing w:val="-6"/>
        </w:rPr>
        <w:t> </w:t>
      </w:r>
      <w:r>
        <w:rPr>
          <w:spacing w:val="-2"/>
        </w:rPr>
        <w:t>[jaar]</w:t>
      </w:r>
    </w:p>
    <w:p>
      <w:pPr>
        <w:pStyle w:val="BodyText"/>
        <w:spacing w:line="560" w:lineRule="atLeast"/>
        <w:ind w:left="160" w:right="4796"/>
      </w:pPr>
      <w:r>
        <w:rPr/>
        <w:t>Herziene</w:t>
      </w:r>
      <w:r>
        <w:rPr>
          <w:spacing w:val="-14"/>
        </w:rPr>
        <w:t> </w:t>
      </w:r>
      <w:r>
        <w:rPr/>
        <w:t>uitgave/Gecorrigeerde</w:t>
      </w:r>
      <w:r>
        <w:rPr>
          <w:spacing w:val="-13"/>
        </w:rPr>
        <w:t> </w:t>
      </w:r>
      <w:r>
        <w:rPr/>
        <w:t>uitgave/[</w:t>
      </w:r>
      <w:r>
        <w:rPr>
          <w:i/>
        </w:rPr>
        <w:t>n</w:t>
      </w:r>
      <w:r>
        <w:rPr/>
        <w:t>e]</w:t>
      </w:r>
      <w:r>
        <w:rPr>
          <w:spacing w:val="-14"/>
        </w:rPr>
        <w:t> </w:t>
      </w:r>
      <w:r>
        <w:rPr/>
        <w:t>uitgave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83" w:lineRule="auto" w:before="100"/>
        <w:ind w:left="160"/>
      </w:pPr>
      <w:r>
        <w:rPr/>
        <w:t>Dit</w:t>
      </w:r>
      <w:r>
        <w:rPr>
          <w:spacing w:val="-4"/>
        </w:rPr>
        <w:t> </w:t>
      </w:r>
      <w:r>
        <w:rPr/>
        <w:t>document</w:t>
      </w:r>
      <w:r>
        <w:rPr>
          <w:spacing w:val="-4"/>
        </w:rPr>
        <w:t> </w:t>
      </w:r>
      <w:r>
        <w:rPr/>
        <w:t>mag</w:t>
      </w:r>
      <w:r>
        <w:rPr>
          <w:spacing w:val="-4"/>
        </w:rPr>
        <w:t> </w:t>
      </w:r>
      <w:r>
        <w:rPr/>
        <w:t>niet</w:t>
      </w:r>
      <w:r>
        <w:rPr>
          <w:spacing w:val="-4"/>
        </w:rPr>
        <w:t> </w:t>
      </w:r>
      <w:r>
        <w:rPr/>
        <w:t>als</w:t>
      </w:r>
      <w:r>
        <w:rPr>
          <w:spacing w:val="-4"/>
        </w:rPr>
        <w:t> </w:t>
      </w:r>
      <w:r>
        <w:rPr/>
        <w:t>officieel</w:t>
      </w:r>
      <w:r>
        <w:rPr>
          <w:spacing w:val="-4"/>
        </w:rPr>
        <w:t> </w:t>
      </w:r>
      <w:r>
        <w:rPr/>
        <w:t>standpunt</w:t>
      </w:r>
      <w:r>
        <w:rPr>
          <w:spacing w:val="-4"/>
        </w:rPr>
        <w:t> </w:t>
      </w:r>
      <w:r>
        <w:rPr/>
        <w:t>van</w:t>
      </w:r>
      <w:r>
        <w:rPr>
          <w:spacing w:val="-4"/>
        </w:rPr>
        <w:t> </w:t>
      </w:r>
      <w:r>
        <w:rPr/>
        <w:t>[de</w:t>
      </w:r>
      <w:r>
        <w:rPr>
          <w:spacing w:val="-4"/>
        </w:rPr>
        <w:t> </w:t>
      </w:r>
      <w:r>
        <w:rPr/>
        <w:t>instelling/het</w:t>
      </w:r>
      <w:r>
        <w:rPr>
          <w:spacing w:val="-4"/>
        </w:rPr>
        <w:t> </w:t>
      </w:r>
      <w:r>
        <w:rPr/>
        <w:t>orgaan/de</w:t>
      </w:r>
      <w:r>
        <w:rPr>
          <w:spacing w:val="-4"/>
        </w:rPr>
        <w:t> </w:t>
      </w:r>
      <w:r>
        <w:rPr/>
        <w:t>dienst]</w:t>
      </w:r>
      <w:r>
        <w:rPr>
          <w:spacing w:val="-4"/>
        </w:rPr>
        <w:t> </w:t>
      </w:r>
      <w:r>
        <w:rPr/>
        <w:t>worden</w:t>
      </w:r>
      <w:r>
        <w:rPr>
          <w:spacing w:val="-4"/>
        </w:rPr>
        <w:t> </w:t>
      </w:r>
      <w:r>
        <w:rPr/>
        <w:t>beschouwd. Luxemburg: Bureau voor publicaties van de Europese Unie, [jaar]</w:t>
      </w:r>
    </w:p>
    <w:p>
      <w:pPr>
        <w:pStyle w:val="BodyText"/>
        <w:spacing w:line="228" w:lineRule="exact"/>
        <w:ind w:left="160"/>
      </w:pPr>
      <w:r>
        <w:rPr/>
        <w:t>©</w:t>
      </w:r>
      <w:r>
        <w:rPr>
          <w:spacing w:val="-5"/>
        </w:rPr>
        <w:t> </w:t>
      </w:r>
      <w:r>
        <w:rPr/>
        <w:t>Europese</w:t>
      </w:r>
      <w:r>
        <w:rPr>
          <w:spacing w:val="-5"/>
        </w:rPr>
        <w:t> </w:t>
      </w:r>
      <w:r>
        <w:rPr/>
        <w:t>Unie,</w:t>
      </w:r>
      <w:r>
        <w:rPr>
          <w:spacing w:val="-4"/>
        </w:rPr>
        <w:t> </w:t>
      </w:r>
      <w:r>
        <w:rPr>
          <w:spacing w:val="-2"/>
        </w:rPr>
        <w:t>[jaar]</w:t>
      </w:r>
    </w:p>
    <w:p>
      <w:pPr>
        <w:pStyle w:val="BodyText"/>
        <w:spacing w:before="104"/>
        <w:ind w:left="160"/>
      </w:pPr>
      <w:r>
        <w:rPr/>
        <w:t>Overname</w:t>
      </w:r>
      <w:r>
        <w:rPr>
          <w:spacing w:val="-9"/>
        </w:rPr>
        <w:t> </w:t>
      </w:r>
      <w:r>
        <w:rPr/>
        <w:t>met</w:t>
      </w:r>
      <w:r>
        <w:rPr>
          <w:spacing w:val="-8"/>
        </w:rPr>
        <w:t> </w:t>
      </w:r>
      <w:r>
        <w:rPr/>
        <w:t>bronvermelding</w:t>
      </w:r>
      <w:r>
        <w:rPr>
          <w:spacing w:val="-8"/>
        </w:rPr>
        <w:t> </w:t>
      </w:r>
      <w:r>
        <w:rPr>
          <w:spacing w:val="-2"/>
        </w:rPr>
        <w:t>toegestaan.</w:t>
      </w:r>
    </w:p>
    <w:p>
      <w:pPr>
        <w:pStyle w:val="BodyText"/>
        <w:spacing w:before="98"/>
      </w:pPr>
    </w:p>
    <w:p>
      <w:pPr>
        <w:pStyle w:val="BodyText"/>
        <w:ind w:left="160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/>
      </w:pPr>
      <w:r>
        <w:rPr/>
        <w:t>Voor het gebruik of de reproductie van onderdelen die niet het eigendom zijn van de Europese Unie, kan het nodig</w:t>
      </w:r>
      <w:r>
        <w:rPr>
          <w:spacing w:val="-3"/>
        </w:rPr>
        <w:t> </w:t>
      </w:r>
      <w:r>
        <w:rPr/>
        <w:t>zijn</w:t>
      </w:r>
      <w:r>
        <w:rPr>
          <w:spacing w:val="-3"/>
        </w:rPr>
        <w:t> </w:t>
      </w:r>
      <w:r>
        <w:rPr/>
        <w:t>rechtstreeks</w:t>
      </w:r>
      <w:r>
        <w:rPr>
          <w:spacing w:val="-3"/>
        </w:rPr>
        <w:t> </w:t>
      </w:r>
      <w:r>
        <w:rPr/>
        <w:t>om</w:t>
      </w:r>
      <w:r>
        <w:rPr>
          <w:spacing w:val="-3"/>
        </w:rPr>
        <w:t> </w:t>
      </w:r>
      <w:r>
        <w:rPr/>
        <w:t>toestemming</w:t>
      </w:r>
      <w:r>
        <w:rPr>
          <w:spacing w:val="-3"/>
        </w:rPr>
        <w:t> </w:t>
      </w:r>
      <w:r>
        <w:rPr/>
        <w:t>van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respectieve</w:t>
      </w:r>
      <w:r>
        <w:rPr>
          <w:spacing w:val="-3"/>
        </w:rPr>
        <w:t> </w:t>
      </w:r>
      <w:r>
        <w:rPr/>
        <w:t>houders</w:t>
      </w:r>
      <w:r>
        <w:rPr>
          <w:spacing w:val="-3"/>
        </w:rPr>
        <w:t> </w:t>
      </w:r>
      <w:r>
        <w:rPr/>
        <w:t>van</w:t>
      </w:r>
      <w:r>
        <w:rPr>
          <w:spacing w:val="-3"/>
        </w:rPr>
        <w:t> </w:t>
      </w:r>
      <w:r>
        <w:rPr/>
        <w:t>het</w:t>
      </w:r>
      <w:r>
        <w:rPr>
          <w:spacing w:val="-3"/>
        </w:rPr>
        <w:t> </w:t>
      </w:r>
      <w:r>
        <w:rPr/>
        <w:t>recht</w:t>
      </w:r>
      <w:r>
        <w:rPr>
          <w:spacing w:val="-3"/>
        </w:rPr>
        <w:t> </w:t>
      </w:r>
      <w:r>
        <w:rPr/>
        <w:t>te</w:t>
      </w:r>
      <w:r>
        <w:rPr>
          <w:spacing w:val="-3"/>
        </w:rPr>
        <w:t> </w:t>
      </w:r>
      <w:r>
        <w:rPr/>
        <w:t>verzoeken.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/>
        <w:t>Europese Unie bezit geen auteursrecht ten aanzien van de volgende onderdelen: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omslag,</w:t>
      </w:r>
      <w:r>
        <w:rPr>
          <w:spacing w:val="-12"/>
          <w:sz w:val="20"/>
        </w:rPr>
        <w:t> </w:t>
      </w:r>
      <w:r>
        <w:rPr>
          <w:sz w:val="20"/>
        </w:rPr>
        <w:t>[betreffend</w:t>
      </w:r>
      <w:r>
        <w:rPr>
          <w:spacing w:val="-10"/>
          <w:sz w:val="20"/>
        </w:rPr>
        <w:t> </w:t>
      </w:r>
      <w:r>
        <w:rPr>
          <w:sz w:val="20"/>
        </w:rPr>
        <w:t>element],</w:t>
      </w:r>
      <w:r>
        <w:rPr>
          <w:spacing w:val="-10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bron:</w:t>
      </w:r>
      <w:r>
        <w:rPr>
          <w:i/>
          <w:spacing w:val="-9"/>
          <w:sz w:val="20"/>
        </w:rPr>
        <w:t> </w:t>
      </w:r>
      <w:r>
        <w:rPr>
          <w:sz w:val="20"/>
        </w:rPr>
        <w:t>bv.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blz.</w:t>
      </w:r>
      <w:r>
        <w:rPr>
          <w:spacing w:val="-10"/>
          <w:sz w:val="20"/>
        </w:rPr>
        <w:t> </w:t>
      </w:r>
      <w:r>
        <w:rPr>
          <w:sz w:val="20"/>
        </w:rPr>
        <w:t>…,</w:t>
      </w:r>
      <w:r>
        <w:rPr>
          <w:spacing w:val="-8"/>
          <w:sz w:val="20"/>
        </w:rPr>
        <w:t> </w:t>
      </w:r>
      <w:r>
        <w:rPr>
          <w:sz w:val="20"/>
        </w:rPr>
        <w:t>[betreffend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8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bron:</w:t>
      </w:r>
      <w:r>
        <w:rPr>
          <w:i/>
          <w:spacing w:val="-7"/>
          <w:sz w:val="20"/>
        </w:rPr>
        <w:t> </w:t>
      </w:r>
      <w:r>
        <w:rPr>
          <w:sz w:val="20"/>
        </w:rPr>
        <w:t>bv.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8"/>
          <w:sz w:val="20"/>
        </w:rPr>
        <w:t> </w:t>
      </w:r>
      <w:r>
        <w:rPr>
          <w:sz w:val="20"/>
        </w:rPr>
        <w:t>[auteur],</w:t>
      </w:r>
      <w:r>
        <w:rPr>
          <w:spacing w:val="-7"/>
          <w:sz w:val="20"/>
        </w:rPr>
        <w:t> </w:t>
      </w:r>
      <w:r>
        <w:rPr>
          <w:sz w:val="20"/>
        </w:rPr>
        <w:t>alle</w:t>
      </w:r>
      <w:r>
        <w:rPr>
          <w:spacing w:val="-8"/>
          <w:sz w:val="20"/>
        </w:rPr>
        <w:t> </w:t>
      </w:r>
      <w:r>
        <w:rPr>
          <w:sz w:val="20"/>
        </w:rPr>
        <w:t>rechten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voorbehouden;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114" w:hanging="380"/>
        <w:jc w:val="left"/>
        <w:rPr>
          <w:sz w:val="20"/>
        </w:rPr>
      </w:pPr>
      <w:r>
        <w:rPr>
          <w:sz w:val="20"/>
        </w:rPr>
        <w:t>blz.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[betreffend</w:t>
      </w:r>
      <w:r>
        <w:rPr>
          <w:spacing w:val="-5"/>
          <w:sz w:val="20"/>
        </w:rPr>
        <w:t> </w:t>
      </w:r>
      <w:r>
        <w:rPr>
          <w:sz w:val="20"/>
        </w:rPr>
        <w:t>element],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bron:</w:t>
      </w:r>
      <w:r>
        <w:rPr>
          <w:i/>
          <w:spacing w:val="-4"/>
          <w:sz w:val="20"/>
        </w:rPr>
        <w:t> </w:t>
      </w:r>
      <w:r>
        <w:rPr>
          <w:sz w:val="20"/>
        </w:rPr>
        <w:t>bv.</w:t>
      </w:r>
      <w:r>
        <w:rPr>
          <w:spacing w:val="-5"/>
          <w:sz w:val="20"/>
        </w:rPr>
        <w:t> </w:t>
      </w:r>
      <w:r>
        <w:rPr>
          <w:sz w:val="20"/>
        </w:rPr>
        <w:t>Getty</w:t>
      </w:r>
      <w:r>
        <w:rPr>
          <w:spacing w:val="-5"/>
          <w:sz w:val="20"/>
        </w:rPr>
        <w:t> </w:t>
      </w:r>
      <w:r>
        <w:rPr>
          <w:sz w:val="20"/>
        </w:rPr>
        <w:t>Images],</w:t>
      </w:r>
      <w:r>
        <w:rPr>
          <w:spacing w:val="-5"/>
          <w:sz w:val="20"/>
        </w:rPr>
        <w:t> </w:t>
      </w:r>
      <w:r>
        <w:rPr>
          <w:sz w:val="20"/>
        </w:rPr>
        <w:t>[auteur],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licentie</w:t>
      </w:r>
      <w:r>
        <w:rPr>
          <w:spacing w:val="-5"/>
          <w:sz w:val="20"/>
        </w:rPr>
        <w:t> </w:t>
      </w:r>
      <w:r>
        <w:rPr>
          <w:sz w:val="20"/>
        </w:rPr>
        <w:t>verkregen</w:t>
      </w:r>
      <w:r>
        <w:rPr>
          <w:spacing w:val="-5"/>
          <w:sz w:val="20"/>
        </w:rPr>
        <w:t> </w:t>
      </w:r>
      <w:r>
        <w:rPr>
          <w:sz w:val="20"/>
        </w:rPr>
        <w:t>uit</w:t>
      </w:r>
      <w:r>
        <w:rPr>
          <w:spacing w:val="-5"/>
          <w:sz w:val="20"/>
        </w:rPr>
        <w:t> </w:t>
      </w:r>
      <w:r>
        <w:rPr>
          <w:sz w:val="20"/>
        </w:rPr>
        <w:t>hoofde</w:t>
      </w:r>
      <w:r>
        <w:rPr>
          <w:spacing w:val="-5"/>
          <w:sz w:val="20"/>
        </w:rPr>
        <w:t> </w:t>
      </w:r>
      <w:r>
        <w:rPr>
          <w:sz w:val="20"/>
        </w:rPr>
        <w:t>van</w:t>
      </w:r>
      <w:r>
        <w:rPr>
          <w:spacing w:val="-5"/>
          <w:sz w:val="20"/>
        </w:rPr>
        <w:t> </w:t>
      </w:r>
      <w:r>
        <w:rPr>
          <w:sz w:val="20"/>
        </w:rPr>
        <w:t>CC BY 2.0 [+ link naar de licentie];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3" w:after="0"/>
        <w:ind w:left="880" w:right="0" w:hanging="380"/>
        <w:jc w:val="left"/>
        <w:rPr>
          <w:sz w:val="20"/>
        </w:rPr>
      </w:pPr>
      <w:r>
        <w:rPr>
          <w:sz w:val="20"/>
        </w:rPr>
        <w:t>[illustratie/foto/enz.],</w:t>
      </w:r>
      <w:r>
        <w:rPr>
          <w:spacing w:val="-7"/>
          <w:sz w:val="20"/>
        </w:rPr>
        <w:t> </w:t>
      </w:r>
      <w:r>
        <w:rPr>
          <w:sz w:val="20"/>
        </w:rPr>
        <w:t>blz.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[naam</w:t>
      </w:r>
      <w:r>
        <w:rPr>
          <w:spacing w:val="-6"/>
          <w:sz w:val="20"/>
        </w:rPr>
        <w:t> </w:t>
      </w:r>
      <w:r>
        <w:rPr>
          <w:sz w:val="20"/>
        </w:rPr>
        <w:t>van</w:t>
      </w:r>
      <w:r>
        <w:rPr>
          <w:spacing w:val="-6"/>
          <w:sz w:val="20"/>
        </w:rPr>
        <w:t> </w:t>
      </w:r>
      <w:r>
        <w:rPr>
          <w:sz w:val="20"/>
        </w:rPr>
        <w:t>de</w:t>
      </w:r>
      <w:r>
        <w:rPr>
          <w:spacing w:val="-6"/>
          <w:sz w:val="20"/>
        </w:rPr>
        <w:t> </w:t>
      </w:r>
      <w:r>
        <w:rPr>
          <w:sz w:val="20"/>
        </w:rPr>
        <w:t>kunstenaar],</w:t>
      </w:r>
      <w:r>
        <w:rPr>
          <w:spacing w:val="-6"/>
          <w:sz w:val="20"/>
        </w:rPr>
        <w:t> </w:t>
      </w:r>
      <w:r>
        <w:rPr>
          <w:sz w:val="20"/>
        </w:rPr>
        <w:t>[jaar],</w:t>
      </w:r>
      <w:r>
        <w:rPr>
          <w:spacing w:val="-6"/>
          <w:sz w:val="20"/>
        </w:rPr>
        <w:t> </w:t>
      </w:r>
      <w:r>
        <w:rPr>
          <w:sz w:val="20"/>
        </w:rPr>
        <w:t>alle</w:t>
      </w:r>
      <w:r>
        <w:rPr>
          <w:spacing w:val="-6"/>
          <w:sz w:val="20"/>
        </w:rPr>
        <w:t> </w:t>
      </w:r>
      <w:r>
        <w:rPr>
          <w:sz w:val="20"/>
        </w:rPr>
        <w:t>rechten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voorbehouden.</w:t>
      </w:r>
    </w:p>
    <w:p>
      <w:pPr>
        <w:pStyle w:val="BodyText"/>
        <w:spacing w:before="98"/>
      </w:pPr>
    </w:p>
    <w:p>
      <w:pPr>
        <w:pStyle w:val="BodyText"/>
        <w:ind w:left="160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/>
      </w:pPr>
      <w:r>
        <w:rPr/>
        <w:t>Voor</w:t>
      </w:r>
      <w:r>
        <w:rPr>
          <w:spacing w:val="-3"/>
        </w:rPr>
        <w:t> </w:t>
      </w:r>
      <w:r>
        <w:rPr/>
        <w:t>het</w:t>
      </w:r>
      <w:r>
        <w:rPr>
          <w:spacing w:val="-3"/>
        </w:rPr>
        <w:t> </w:t>
      </w:r>
      <w:r>
        <w:rPr/>
        <w:t>gebruik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reproductie</w:t>
      </w:r>
      <w:r>
        <w:rPr>
          <w:spacing w:val="-3"/>
        </w:rPr>
        <w:t> </w:t>
      </w:r>
      <w:r>
        <w:rPr/>
        <w:t>van</w:t>
      </w:r>
      <w:r>
        <w:rPr>
          <w:spacing w:val="-3"/>
        </w:rPr>
        <w:t> </w:t>
      </w:r>
      <w:r>
        <w:rPr/>
        <w:t>onderdelen</w:t>
      </w:r>
      <w:r>
        <w:rPr>
          <w:spacing w:val="-3"/>
        </w:rPr>
        <w:t> </w:t>
      </w:r>
      <w:r>
        <w:rPr/>
        <w:t>die</w:t>
      </w:r>
      <w:r>
        <w:rPr>
          <w:spacing w:val="-3"/>
        </w:rPr>
        <w:t> </w:t>
      </w:r>
      <w:r>
        <w:rPr/>
        <w:t>niet</w:t>
      </w:r>
      <w:r>
        <w:rPr>
          <w:spacing w:val="-3"/>
        </w:rPr>
        <w:t> </w:t>
      </w:r>
      <w:r>
        <w:rPr/>
        <w:t>het</w:t>
      </w:r>
      <w:r>
        <w:rPr>
          <w:spacing w:val="-3"/>
        </w:rPr>
        <w:t> </w:t>
      </w:r>
      <w:r>
        <w:rPr/>
        <w:t>eigendom</w:t>
      </w:r>
      <w:r>
        <w:rPr>
          <w:spacing w:val="-3"/>
        </w:rPr>
        <w:t> </w:t>
      </w:r>
      <w:r>
        <w:rPr/>
        <w:t>zijn</w:t>
      </w:r>
      <w:r>
        <w:rPr>
          <w:spacing w:val="-3"/>
        </w:rPr>
        <w:t> </w:t>
      </w:r>
      <w:r>
        <w:rPr/>
        <w:t>van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Europese</w:t>
      </w:r>
      <w:r>
        <w:rPr>
          <w:spacing w:val="-3"/>
        </w:rPr>
        <w:t> </w:t>
      </w:r>
      <w:r>
        <w:rPr/>
        <w:t>Unie,</w:t>
      </w:r>
      <w:r>
        <w:rPr>
          <w:spacing w:val="-3"/>
        </w:rPr>
        <w:t> </w:t>
      </w:r>
      <w:r>
        <w:rPr/>
        <w:t>kan</w:t>
      </w:r>
      <w:r>
        <w:rPr>
          <w:spacing w:val="-3"/>
        </w:rPr>
        <w:t> </w:t>
      </w:r>
      <w:r>
        <w:rPr/>
        <w:t>het nodig zijn rechtstreeks om toestemming van de respectieve houders van het recht te verzoeken.</w:t>
      </w:r>
    </w:p>
    <w:p>
      <w:pPr>
        <w:pStyle w:val="BodyText"/>
        <w:spacing w:before="128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06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292293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3.015242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1"/>
        <w:ind w:left="460" w:right="313" w:hanging="300"/>
        <w:jc w:val="left"/>
        <w:rPr>
          <w:rFonts w:ascii="Gill Sans MT"/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rFonts w:ascii="Gill Sans MT"/>
            <w:w w:val="105"/>
            <w:sz w:val="17"/>
          </w:rPr>
          <w:t>(</w:t>
        </w:r>
        <w:r>
          <w:rPr>
            <w:rFonts w:ascii="Gill Sans MT"/>
            <w:w w:val="105"/>
            <w:position w:val="4"/>
            <w:sz w:val="14"/>
          </w:rPr>
          <w:t>1</w:t>
        </w:r>
        <w:r>
          <w:rPr>
            <w:rFonts w:ascii="Gill Sans MT"/>
            <w:w w:val="105"/>
            <w:sz w:val="17"/>
          </w:rPr>
          <w:t>)</w:t>
        </w:r>
      </w:hyperlink>
      <w:r>
        <w:rPr>
          <w:rFonts w:ascii="Gill Sans MT"/>
          <w:spacing w:val="80"/>
          <w:w w:val="105"/>
          <w:sz w:val="17"/>
        </w:rPr>
        <w:t> </w:t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spacing w:after="0" w:line="264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1040"/>
        </w:sectPr>
      </w:pPr>
    </w:p>
    <w:p>
      <w:pPr>
        <w:pStyle w:val="Heading1"/>
        <w:spacing w:before="76"/>
      </w:pPr>
      <w:r>
        <w:rPr/>
        <w:t>Hoe</w:t>
      </w:r>
      <w:r>
        <w:rPr>
          <w:spacing w:val="-4"/>
        </w:rPr>
        <w:t> </w:t>
      </w:r>
      <w:r>
        <w:rPr/>
        <w:t>neemt</w:t>
      </w:r>
      <w:r>
        <w:rPr>
          <w:spacing w:val="-2"/>
        </w:rPr>
        <w:t> </w:t>
      </w:r>
      <w:r>
        <w:rPr/>
        <w:t>u</w:t>
      </w:r>
      <w:r>
        <w:rPr>
          <w:spacing w:val="-1"/>
        </w:rPr>
        <w:t> </w:t>
      </w:r>
      <w:r>
        <w:rPr/>
        <w:t>contact</w:t>
      </w:r>
      <w:r>
        <w:rPr>
          <w:spacing w:val="-2"/>
        </w:rPr>
        <w:t> </w:t>
      </w:r>
      <w:r>
        <w:rPr/>
        <w:t>op</w:t>
      </w:r>
      <w:r>
        <w:rPr>
          <w:spacing w:val="-1"/>
        </w:rPr>
        <w:t> </w:t>
      </w:r>
      <w:r>
        <w:rPr/>
        <w:t>met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</w:t>
      </w:r>
      <w:r>
        <w:rPr>
          <w:spacing w:val="-5"/>
        </w:rPr>
        <w:t>EU?</w:t>
      </w:r>
    </w:p>
    <w:p>
      <w:pPr>
        <w:pStyle w:val="Heading2"/>
        <w:spacing w:before="155"/>
      </w:pPr>
      <w:r>
        <w:rPr/>
        <w:t>Kom</w:t>
      </w:r>
      <w:r>
        <w:rPr>
          <w:spacing w:val="-5"/>
        </w:rPr>
        <w:t> </w:t>
      </w:r>
      <w:r>
        <w:rPr>
          <w:spacing w:val="-2"/>
        </w:rPr>
        <w:t>langs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Er</w:t>
      </w:r>
      <w:r>
        <w:rPr>
          <w:spacing w:val="-3"/>
          <w:sz w:val="22"/>
        </w:rPr>
        <w:t> </w:t>
      </w:r>
      <w:r>
        <w:rPr>
          <w:sz w:val="22"/>
        </w:rPr>
        <w:t>zijn</w:t>
      </w:r>
      <w:r>
        <w:rPr>
          <w:spacing w:val="-3"/>
          <w:sz w:val="22"/>
        </w:rPr>
        <w:t> </w:t>
      </w:r>
      <w:r>
        <w:rPr>
          <w:sz w:val="22"/>
        </w:rPr>
        <w:t>honderden</w:t>
      </w:r>
      <w:r>
        <w:rPr>
          <w:spacing w:val="-3"/>
          <w:sz w:val="22"/>
        </w:rPr>
        <w:t> </w:t>
      </w: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Direct-centra</w:t>
      </w:r>
      <w:r>
        <w:rPr>
          <w:spacing w:val="-3"/>
          <w:sz w:val="22"/>
        </w:rPr>
        <w:t> </w:t>
      </w:r>
      <w:r>
        <w:rPr>
          <w:sz w:val="22"/>
        </w:rPr>
        <w:t>overal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Europese</w:t>
      </w:r>
      <w:r>
        <w:rPr>
          <w:spacing w:val="-3"/>
          <w:sz w:val="22"/>
        </w:rPr>
        <w:t> </w:t>
      </w:r>
      <w:r>
        <w:rPr>
          <w:sz w:val="22"/>
        </w:rPr>
        <w:t>Unie.</w:t>
      </w:r>
      <w:r>
        <w:rPr>
          <w:spacing w:val="-3"/>
          <w:sz w:val="22"/>
        </w:rPr>
        <w:t> </w:t>
      </w:r>
      <w:r>
        <w:rPr>
          <w:sz w:val="22"/>
        </w:rPr>
        <w:t>U</w:t>
      </w:r>
      <w:r>
        <w:rPr>
          <w:spacing w:val="-3"/>
          <w:sz w:val="22"/>
        </w:rPr>
        <w:t> </w:t>
      </w:r>
      <w:r>
        <w:rPr>
          <w:sz w:val="22"/>
        </w:rPr>
        <w:t>vindt</w:t>
      </w:r>
      <w:r>
        <w:rPr>
          <w:spacing w:val="-3"/>
          <w:sz w:val="22"/>
        </w:rPr>
        <w:t> </w:t>
      </w:r>
      <w:r>
        <w:rPr>
          <w:sz w:val="22"/>
        </w:rPr>
        <w:t>het</w:t>
      </w:r>
      <w:r>
        <w:rPr>
          <w:spacing w:val="-3"/>
          <w:sz w:val="22"/>
        </w:rPr>
        <w:t> </w:t>
      </w:r>
      <w:r>
        <w:rPr>
          <w:sz w:val="22"/>
        </w:rPr>
        <w:t>adres</w:t>
      </w:r>
      <w:r>
        <w:rPr>
          <w:spacing w:val="-3"/>
          <w:sz w:val="22"/>
        </w:rPr>
        <w:t> </w:t>
      </w:r>
      <w:r>
        <w:rPr>
          <w:sz w:val="22"/>
        </w:rPr>
        <w:t>van</w:t>
      </w:r>
      <w:r>
        <w:rPr>
          <w:spacing w:val="-3"/>
          <w:sz w:val="22"/>
        </w:rPr>
        <w:t> </w:t>
      </w:r>
      <w:r>
        <w:rPr>
          <w:sz w:val="22"/>
        </w:rPr>
        <w:t>het dichtstbijzijnde centrum online (</w:t>
      </w:r>
      <w:hyperlink r:id="rId7">
        <w:r>
          <w:rPr>
            <w:color w:val="337AB7"/>
            <w:sz w:val="22"/>
            <w:u w:val="single" w:color="337AB7"/>
          </w:rPr>
          <w:t>european-union.europa.eu/contact-eu/meet-us_nl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Bel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schrijf</w:t>
      </w:r>
    </w:p>
    <w:p>
      <w:pPr>
        <w:spacing w:line="290" w:lineRule="auto" w:before="166"/>
        <w:ind w:left="443" w:right="313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een</w:t>
      </w:r>
      <w:r>
        <w:rPr>
          <w:spacing w:val="-3"/>
          <w:sz w:val="22"/>
        </w:rPr>
        <w:t> </w:t>
      </w:r>
      <w:r>
        <w:rPr>
          <w:sz w:val="22"/>
        </w:rPr>
        <w:t>dienst</w:t>
      </w:r>
      <w:r>
        <w:rPr>
          <w:spacing w:val="-3"/>
          <w:sz w:val="22"/>
        </w:rPr>
        <w:t> </w:t>
      </w:r>
      <w:r>
        <w:rPr>
          <w:sz w:val="22"/>
        </w:rPr>
        <w:t>die</w:t>
      </w:r>
      <w:r>
        <w:rPr>
          <w:spacing w:val="-3"/>
          <w:sz w:val="22"/>
        </w:rPr>
        <w:t> </w:t>
      </w:r>
      <w:r>
        <w:rPr>
          <w:sz w:val="22"/>
        </w:rPr>
        <w:t>uw</w:t>
      </w:r>
      <w:r>
        <w:rPr>
          <w:spacing w:val="-3"/>
          <w:sz w:val="22"/>
        </w:rPr>
        <w:t> </w:t>
      </w:r>
      <w:r>
        <w:rPr>
          <w:sz w:val="22"/>
        </w:rPr>
        <w:t>vragen</w:t>
      </w:r>
      <w:r>
        <w:rPr>
          <w:spacing w:val="-3"/>
          <w:sz w:val="22"/>
        </w:rPr>
        <w:t> </w:t>
      </w:r>
      <w:r>
        <w:rPr>
          <w:sz w:val="22"/>
        </w:rPr>
        <w:t>over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Europese</w:t>
      </w:r>
      <w:r>
        <w:rPr>
          <w:spacing w:val="-3"/>
          <w:sz w:val="22"/>
        </w:rPr>
        <w:t> </w:t>
      </w:r>
      <w:r>
        <w:rPr>
          <w:sz w:val="22"/>
        </w:rPr>
        <w:t>Unie</w:t>
      </w:r>
      <w:r>
        <w:rPr>
          <w:spacing w:val="-3"/>
          <w:sz w:val="22"/>
        </w:rPr>
        <w:t> </w:t>
      </w:r>
      <w:r>
        <w:rPr>
          <w:sz w:val="22"/>
        </w:rPr>
        <w:t>beantwoordt.</w:t>
      </w:r>
      <w:r>
        <w:rPr>
          <w:spacing w:val="-3"/>
          <w:sz w:val="22"/>
        </w:rPr>
        <w:t> </w:t>
      </w:r>
      <w:r>
        <w:rPr>
          <w:sz w:val="22"/>
        </w:rPr>
        <w:t>U</w:t>
      </w:r>
      <w:r>
        <w:rPr>
          <w:spacing w:val="-3"/>
          <w:sz w:val="22"/>
        </w:rPr>
        <w:t> </w:t>
      </w:r>
      <w:r>
        <w:rPr>
          <w:sz w:val="22"/>
        </w:rPr>
        <w:t>kunt</w:t>
      </w:r>
      <w:r>
        <w:rPr>
          <w:spacing w:val="-3"/>
          <w:sz w:val="22"/>
        </w:rPr>
        <w:t> </w:t>
      </w:r>
      <w:r>
        <w:rPr>
          <w:sz w:val="22"/>
        </w:rPr>
        <w:t>met deze dienst contact opnemen door: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88" w:lineRule="auto" w:before="113" w:after="0"/>
        <w:ind w:left="1163" w:right="596" w:hanging="400"/>
        <w:jc w:val="left"/>
        <w:rPr>
          <w:sz w:val="22"/>
        </w:rPr>
      </w:pPr>
      <w:r>
        <w:rPr>
          <w:sz w:val="22"/>
        </w:rPr>
        <w:t>te</w:t>
      </w:r>
      <w:r>
        <w:rPr>
          <w:spacing w:val="-4"/>
          <w:sz w:val="22"/>
        </w:rPr>
        <w:t> </w:t>
      </w:r>
      <w:r>
        <w:rPr>
          <w:sz w:val="22"/>
        </w:rPr>
        <w:t>bellen</w:t>
      </w:r>
      <w:r>
        <w:rPr>
          <w:spacing w:val="-4"/>
          <w:sz w:val="22"/>
        </w:rPr>
        <w:t> </w:t>
      </w:r>
      <w:r>
        <w:rPr>
          <w:sz w:val="22"/>
        </w:rPr>
        <w:t>naar</w:t>
      </w:r>
      <w:r>
        <w:rPr>
          <w:spacing w:val="-4"/>
          <w:sz w:val="22"/>
        </w:rPr>
        <w:t> </w:t>
      </w:r>
      <w:r>
        <w:rPr>
          <w:sz w:val="22"/>
        </w:rPr>
        <w:t>het</w:t>
      </w:r>
      <w:r>
        <w:rPr>
          <w:spacing w:val="-4"/>
          <w:sz w:val="22"/>
        </w:rPr>
        <w:t> </w:t>
      </w:r>
      <w:r>
        <w:rPr>
          <w:sz w:val="22"/>
        </w:rPr>
        <w:t>gratis</w:t>
      </w:r>
      <w:r>
        <w:rPr>
          <w:spacing w:val="-4"/>
          <w:sz w:val="22"/>
        </w:rPr>
        <w:t> </w:t>
      </w:r>
      <w:r>
        <w:rPr>
          <w:sz w:val="22"/>
        </w:rPr>
        <w:t>nummer: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(bepaalde</w:t>
      </w:r>
      <w:r>
        <w:rPr>
          <w:spacing w:val="-4"/>
          <w:sz w:val="22"/>
        </w:rPr>
        <w:t> </w:t>
      </w:r>
      <w:r>
        <w:rPr>
          <w:sz w:val="22"/>
        </w:rPr>
        <w:t>telecomaanbieders kunnen wel kosten in rekening brengen);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te</w:t>
      </w:r>
      <w:r>
        <w:rPr>
          <w:spacing w:val="-7"/>
          <w:sz w:val="22"/>
        </w:rPr>
        <w:t> </w:t>
      </w:r>
      <w:r>
        <w:rPr>
          <w:sz w:val="22"/>
        </w:rPr>
        <w:t>bellen</w:t>
      </w:r>
      <w:r>
        <w:rPr>
          <w:spacing w:val="-5"/>
          <w:sz w:val="22"/>
        </w:rPr>
        <w:t> </w:t>
      </w:r>
      <w:r>
        <w:rPr>
          <w:sz w:val="22"/>
        </w:rPr>
        <w:t>naar</w:t>
      </w:r>
      <w:r>
        <w:rPr>
          <w:spacing w:val="-4"/>
          <w:sz w:val="22"/>
        </w:rPr>
        <w:t> </w:t>
      </w:r>
      <w:r>
        <w:rPr>
          <w:sz w:val="22"/>
        </w:rPr>
        <w:t>het</w:t>
      </w:r>
      <w:r>
        <w:rPr>
          <w:spacing w:val="-5"/>
          <w:sz w:val="22"/>
        </w:rPr>
        <w:t> </w:t>
      </w:r>
      <w:r>
        <w:rPr>
          <w:sz w:val="22"/>
        </w:rPr>
        <w:t>gewone</w:t>
      </w:r>
      <w:r>
        <w:rPr>
          <w:spacing w:val="-5"/>
          <w:sz w:val="22"/>
        </w:rPr>
        <w:t> </w:t>
      </w:r>
      <w:r>
        <w:rPr>
          <w:sz w:val="22"/>
        </w:rPr>
        <w:t>nummer:</w:t>
      </w:r>
      <w:r>
        <w:rPr>
          <w:spacing w:val="-4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z w:val="22"/>
        </w:rPr>
        <w:t>22999696,</w:t>
      </w:r>
      <w:r>
        <w:rPr>
          <w:spacing w:val="-4"/>
          <w:sz w:val="22"/>
        </w:rPr>
        <w:t> </w:t>
      </w:r>
      <w:r>
        <w:rPr>
          <w:spacing w:val="-5"/>
          <w:sz w:val="22"/>
        </w:rPr>
        <w:t>of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het</w:t>
      </w:r>
      <w:r>
        <w:rPr>
          <w:spacing w:val="-12"/>
          <w:sz w:val="22"/>
        </w:rPr>
        <w:t> </w:t>
      </w:r>
      <w:r>
        <w:rPr>
          <w:sz w:val="22"/>
        </w:rPr>
        <w:t>onlineformulier</w:t>
      </w:r>
      <w:r>
        <w:rPr>
          <w:spacing w:val="-11"/>
          <w:sz w:val="22"/>
        </w:rPr>
        <w:t> </w:t>
      </w:r>
      <w:r>
        <w:rPr>
          <w:sz w:val="22"/>
        </w:rPr>
        <w:t>in</w:t>
      </w:r>
      <w:r>
        <w:rPr>
          <w:spacing w:val="-12"/>
          <w:sz w:val="22"/>
        </w:rPr>
        <w:t> </w:t>
      </w:r>
      <w:r>
        <w:rPr>
          <w:sz w:val="22"/>
        </w:rPr>
        <w:t>te</w:t>
      </w:r>
      <w:r>
        <w:rPr>
          <w:spacing w:val="-11"/>
          <w:sz w:val="22"/>
        </w:rPr>
        <w:t> </w:t>
      </w:r>
      <w:r>
        <w:rPr>
          <w:sz w:val="22"/>
        </w:rPr>
        <w:t>vullen:</w:t>
      </w:r>
      <w:r>
        <w:rPr>
          <w:spacing w:val="-10"/>
          <w:sz w:val="22"/>
        </w:rPr>
        <w:t> </w:t>
      </w:r>
      <w:hyperlink r:id="rId8">
        <w:r>
          <w:rPr>
            <w:color w:val="337AB7"/>
            <w:sz w:val="22"/>
            <w:u w:val="single" w:color="337AB7"/>
          </w:rPr>
          <w:t>european-union.europa.eu/contact-eu/write-</w:t>
        </w:r>
        <w:r>
          <w:rPr>
            <w:color w:val="337AB7"/>
            <w:spacing w:val="-2"/>
            <w:sz w:val="22"/>
            <w:u w:val="single" w:color="337AB7"/>
          </w:rPr>
          <w:t>us_nl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Waar</w:t>
      </w:r>
      <w:r>
        <w:rPr>
          <w:spacing w:val="-8"/>
        </w:rPr>
        <w:t> </w:t>
      </w:r>
      <w:r>
        <w:rPr/>
        <w:t>vindt</w:t>
      </w:r>
      <w:r>
        <w:rPr>
          <w:spacing w:val="-5"/>
        </w:rPr>
        <w:t> </w:t>
      </w:r>
      <w:r>
        <w:rPr/>
        <w:t>u</w:t>
      </w:r>
      <w:r>
        <w:rPr>
          <w:spacing w:val="-6"/>
        </w:rPr>
        <w:t> </w:t>
      </w:r>
      <w:r>
        <w:rPr/>
        <w:t>informatie</w:t>
      </w:r>
      <w:r>
        <w:rPr>
          <w:spacing w:val="-5"/>
        </w:rPr>
        <w:t> </w:t>
      </w:r>
      <w:r>
        <w:rPr/>
        <w:t>over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EU?</w:t>
      </w:r>
    </w:p>
    <w:p>
      <w:pPr>
        <w:pStyle w:val="Heading2"/>
        <w:spacing w:before="154"/>
      </w:pPr>
      <w:r>
        <w:rPr>
          <w:spacing w:val="-2"/>
        </w:rPr>
        <w:t>Online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Informatie</w:t>
      </w:r>
      <w:r>
        <w:rPr>
          <w:spacing w:val="-3"/>
          <w:sz w:val="22"/>
        </w:rPr>
        <w:t> </w:t>
      </w:r>
      <w:r>
        <w:rPr>
          <w:sz w:val="22"/>
        </w:rPr>
        <w:t>over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Europese</w:t>
      </w:r>
      <w:r>
        <w:rPr>
          <w:spacing w:val="-3"/>
          <w:sz w:val="22"/>
        </w:rPr>
        <w:t> </w:t>
      </w:r>
      <w:r>
        <w:rPr>
          <w:sz w:val="22"/>
        </w:rPr>
        <w:t>Unie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alle</w:t>
      </w:r>
      <w:r>
        <w:rPr>
          <w:spacing w:val="-3"/>
          <w:sz w:val="22"/>
        </w:rPr>
        <w:t> </w:t>
      </w:r>
      <w:r>
        <w:rPr>
          <w:sz w:val="22"/>
        </w:rPr>
        <w:t>officiële</w:t>
      </w:r>
      <w:r>
        <w:rPr>
          <w:spacing w:val="-3"/>
          <w:sz w:val="22"/>
        </w:rPr>
        <w:t> </w:t>
      </w:r>
      <w:r>
        <w:rPr>
          <w:sz w:val="22"/>
        </w:rPr>
        <w:t>talen</w:t>
      </w:r>
      <w:r>
        <w:rPr>
          <w:spacing w:val="-3"/>
          <w:sz w:val="22"/>
        </w:rPr>
        <w:t> </w:t>
      </w:r>
      <w:r>
        <w:rPr>
          <w:sz w:val="22"/>
        </w:rPr>
        <w:t>van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beschikbaar</w:t>
      </w:r>
      <w:r>
        <w:rPr>
          <w:spacing w:val="-3"/>
          <w:sz w:val="22"/>
        </w:rPr>
        <w:t> </w:t>
      </w:r>
      <w:r>
        <w:rPr>
          <w:sz w:val="22"/>
        </w:rPr>
        <w:t>op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Europa- website (</w:t>
      </w:r>
      <w:hyperlink r:id="rId9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>
          <w:spacing w:val="-2"/>
        </w:rPr>
        <w:t>EU-publicaties</w:t>
      </w:r>
    </w:p>
    <w:p>
      <w:pPr>
        <w:spacing w:line="290" w:lineRule="auto" w:before="166"/>
        <w:ind w:left="443" w:right="313" w:firstLine="0"/>
        <w:jc w:val="left"/>
        <w:rPr>
          <w:sz w:val="22"/>
        </w:rPr>
      </w:pPr>
      <w:r>
        <w:rPr>
          <w:sz w:val="22"/>
        </w:rPr>
        <w:t>U kunt publicaties van de EU bekijken of bestellen op </w:t>
      </w:r>
      <w:hyperlink r:id="rId10">
        <w:r>
          <w:rPr>
            <w:color w:val="337AB7"/>
            <w:sz w:val="22"/>
            <w:u w:val="single" w:color="337AB7"/>
          </w:rPr>
          <w:t>op.europa.eu/nl/publications</w:t>
        </w:r>
      </w:hyperlink>
      <w:r>
        <w:rPr>
          <w:sz w:val="22"/>
          <w:u w:val="none"/>
        </w:rPr>
        <w:t>. Als u meerdere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exemplaren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gratis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publicaties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wenst,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neem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contact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op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met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of uw plaatselijke documentatiecentrum (</w:t>
      </w:r>
      <w:hyperlink r:id="rId7">
        <w:r>
          <w:rPr>
            <w:color w:val="337AB7"/>
            <w:sz w:val="22"/>
            <w:u w:val="single" w:color="337AB7"/>
          </w:rPr>
          <w:t>european-union.europa.eu/contact-eu/meet-us_nl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EU-wetgeving</w:t>
      </w:r>
      <w:r>
        <w:rPr>
          <w:spacing w:val="-9"/>
        </w:rPr>
        <w:t> </w:t>
      </w:r>
      <w:r>
        <w:rPr/>
        <w:t>en</w:t>
      </w:r>
      <w:r>
        <w:rPr>
          <w:spacing w:val="-8"/>
        </w:rPr>
        <w:t> </w:t>
      </w:r>
      <w:r>
        <w:rPr/>
        <w:t>aanverwante</w:t>
      </w:r>
      <w:r>
        <w:rPr>
          <w:spacing w:val="-8"/>
        </w:rPr>
        <w:t> </w:t>
      </w:r>
      <w:r>
        <w:rPr>
          <w:spacing w:val="-2"/>
        </w:rPr>
        <w:t>documenten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Toegang</w:t>
      </w:r>
      <w:r>
        <w:rPr>
          <w:spacing w:val="-6"/>
          <w:sz w:val="22"/>
        </w:rPr>
        <w:t> </w:t>
      </w:r>
      <w:r>
        <w:rPr>
          <w:sz w:val="22"/>
        </w:rPr>
        <w:t>tot</w:t>
      </w:r>
      <w:r>
        <w:rPr>
          <w:spacing w:val="-6"/>
          <w:sz w:val="22"/>
        </w:rPr>
        <w:t> </w:t>
      </w:r>
      <w:r>
        <w:rPr>
          <w:sz w:val="22"/>
        </w:rPr>
        <w:t>juridische</w:t>
      </w:r>
      <w:r>
        <w:rPr>
          <w:spacing w:val="-6"/>
          <w:sz w:val="22"/>
        </w:rPr>
        <w:t> </w:t>
      </w:r>
      <w:r>
        <w:rPr>
          <w:sz w:val="22"/>
        </w:rPr>
        <w:t>informatie</w:t>
      </w:r>
      <w:r>
        <w:rPr>
          <w:spacing w:val="-6"/>
          <w:sz w:val="22"/>
        </w:rPr>
        <w:t> </w:t>
      </w:r>
      <w:r>
        <w:rPr>
          <w:sz w:val="22"/>
        </w:rPr>
        <w:t>van</w:t>
      </w:r>
      <w:r>
        <w:rPr>
          <w:spacing w:val="-6"/>
          <w:sz w:val="22"/>
        </w:rPr>
        <w:t> </w:t>
      </w:r>
      <w:r>
        <w:rPr>
          <w:sz w:val="22"/>
        </w:rPr>
        <w:t>de</w:t>
      </w:r>
      <w:r>
        <w:rPr>
          <w:spacing w:val="-6"/>
          <w:sz w:val="22"/>
        </w:rPr>
        <w:t> </w:t>
      </w:r>
      <w:r>
        <w:rPr>
          <w:sz w:val="22"/>
        </w:rPr>
        <w:t>EU,</w:t>
      </w:r>
      <w:r>
        <w:rPr>
          <w:spacing w:val="-6"/>
          <w:sz w:val="22"/>
        </w:rPr>
        <w:t> </w:t>
      </w:r>
      <w:r>
        <w:rPr>
          <w:sz w:val="22"/>
        </w:rPr>
        <w:t>waaronder</w:t>
      </w:r>
      <w:r>
        <w:rPr>
          <w:spacing w:val="-6"/>
          <w:sz w:val="22"/>
        </w:rPr>
        <w:t> </w:t>
      </w:r>
      <w:r>
        <w:rPr>
          <w:sz w:val="22"/>
        </w:rPr>
        <w:t>alle</w:t>
      </w:r>
      <w:r>
        <w:rPr>
          <w:spacing w:val="-6"/>
          <w:sz w:val="22"/>
        </w:rPr>
        <w:t> </w:t>
      </w:r>
      <w:r>
        <w:rPr>
          <w:sz w:val="22"/>
        </w:rPr>
        <w:t>EU-wetgeving</w:t>
      </w:r>
      <w:r>
        <w:rPr>
          <w:spacing w:val="-6"/>
          <w:sz w:val="22"/>
        </w:rPr>
        <w:t> </w:t>
      </w:r>
      <w:r>
        <w:rPr>
          <w:sz w:val="22"/>
        </w:rPr>
        <w:t>sinds</w:t>
      </w:r>
      <w:r>
        <w:rPr>
          <w:spacing w:val="-6"/>
          <w:sz w:val="22"/>
        </w:rPr>
        <w:t> </w:t>
      </w:r>
      <w:r>
        <w:rPr>
          <w:sz w:val="22"/>
        </w:rPr>
        <w:t>1951</w:t>
      </w:r>
      <w:r>
        <w:rPr>
          <w:spacing w:val="-6"/>
          <w:sz w:val="22"/>
        </w:rPr>
        <w:t> </w:t>
      </w:r>
      <w:r>
        <w:rPr>
          <w:sz w:val="22"/>
        </w:rPr>
        <w:t>in</w:t>
      </w:r>
      <w:r>
        <w:rPr>
          <w:spacing w:val="-6"/>
          <w:sz w:val="22"/>
        </w:rPr>
        <w:t> </w:t>
      </w:r>
      <w:r>
        <w:rPr>
          <w:sz w:val="22"/>
        </w:rPr>
        <w:t>alle officiële talen, krijgt u op EUR‑Lex (</w:t>
      </w:r>
      <w:hyperlink r:id="rId11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Open</w:t>
      </w:r>
      <w:r>
        <w:rPr>
          <w:spacing w:val="-4"/>
        </w:rPr>
        <w:t> </w:t>
      </w:r>
      <w:r>
        <w:rPr/>
        <w:t>data</w:t>
      </w:r>
      <w:r>
        <w:rPr>
          <w:spacing w:val="-3"/>
        </w:rPr>
        <w:t> </w:t>
      </w:r>
      <w:r>
        <w:rPr/>
        <w:t>van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43" w:right="386" w:firstLine="0"/>
        <w:jc w:val="both"/>
        <w:rPr>
          <w:sz w:val="22"/>
        </w:rPr>
      </w:pPr>
      <w:r>
        <w:rPr>
          <w:sz w:val="22"/>
        </w:rPr>
        <w:t>Het portaal </w:t>
      </w:r>
      <w:hyperlink r:id="rId12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z w:val="22"/>
          <w:u w:val="none"/>
        </w:rPr>
        <w:t> </w:t>
      </w:r>
      <w:r>
        <w:rPr>
          <w:sz w:val="22"/>
          <w:u w:val="none"/>
        </w:rPr>
        <w:t>biedt toegang tot opendatabestanden van de instellingen, organen en agentschappen van de EU. Deze kunnen gratis worden gedownload en hergebruikt, zowel voor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commerciële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als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voor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niet-commerciële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doeleinden.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Het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portaal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biedt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ook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toegang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tot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een grote hoeveelheid databestanden van de Europese landen.</w:t>
      </w:r>
    </w:p>
    <w:sectPr>
      <w:pgSz w:w="11910" w:h="16840"/>
      <w:pgMar w:top="880" w:bottom="280" w:left="860" w:right="1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nl-NL" w:eastAsia="en-US" w:bidi="ar-SA"/>
      </w:rPr>
    </w:lvl>
    <w:lvl w:ilvl="1">
      <w:start w:val="0"/>
      <w:numFmt w:val="bullet"/>
      <w:lvlText w:val="•"/>
      <w:lvlJc w:val="left"/>
      <w:pPr>
        <w:ind w:left="2044" w:hanging="400"/>
      </w:pPr>
      <w:rPr>
        <w:rFonts w:hint="default"/>
        <w:lang w:val="nl-NL" w:eastAsia="en-US" w:bidi="ar-SA"/>
      </w:rPr>
    </w:lvl>
    <w:lvl w:ilvl="2">
      <w:start w:val="0"/>
      <w:numFmt w:val="bullet"/>
      <w:lvlText w:val="•"/>
      <w:lvlJc w:val="left"/>
      <w:pPr>
        <w:ind w:left="2929" w:hanging="400"/>
      </w:pPr>
      <w:rPr>
        <w:rFonts w:hint="default"/>
        <w:lang w:val="nl-NL" w:eastAsia="en-US" w:bidi="ar-SA"/>
      </w:rPr>
    </w:lvl>
    <w:lvl w:ilvl="3">
      <w:start w:val="0"/>
      <w:numFmt w:val="bullet"/>
      <w:lvlText w:val="•"/>
      <w:lvlJc w:val="left"/>
      <w:pPr>
        <w:ind w:left="3814" w:hanging="400"/>
      </w:pPr>
      <w:rPr>
        <w:rFonts w:hint="default"/>
        <w:lang w:val="nl-NL" w:eastAsia="en-US" w:bidi="ar-SA"/>
      </w:rPr>
    </w:lvl>
    <w:lvl w:ilvl="4">
      <w:start w:val="0"/>
      <w:numFmt w:val="bullet"/>
      <w:lvlText w:val="•"/>
      <w:lvlJc w:val="left"/>
      <w:pPr>
        <w:ind w:left="4699" w:hanging="400"/>
      </w:pPr>
      <w:rPr>
        <w:rFonts w:hint="default"/>
        <w:lang w:val="nl-NL" w:eastAsia="en-US" w:bidi="ar-SA"/>
      </w:rPr>
    </w:lvl>
    <w:lvl w:ilvl="5">
      <w:start w:val="0"/>
      <w:numFmt w:val="bullet"/>
      <w:lvlText w:val="•"/>
      <w:lvlJc w:val="left"/>
      <w:pPr>
        <w:ind w:left="5584" w:hanging="400"/>
      </w:pPr>
      <w:rPr>
        <w:rFonts w:hint="default"/>
        <w:lang w:val="nl-NL" w:eastAsia="en-US" w:bidi="ar-SA"/>
      </w:rPr>
    </w:lvl>
    <w:lvl w:ilvl="6">
      <w:start w:val="0"/>
      <w:numFmt w:val="bullet"/>
      <w:lvlText w:val="•"/>
      <w:lvlJc w:val="left"/>
      <w:pPr>
        <w:ind w:left="6469" w:hanging="400"/>
      </w:pPr>
      <w:rPr>
        <w:rFonts w:hint="default"/>
        <w:lang w:val="nl-NL" w:eastAsia="en-US" w:bidi="ar-SA"/>
      </w:rPr>
    </w:lvl>
    <w:lvl w:ilvl="7">
      <w:start w:val="0"/>
      <w:numFmt w:val="bullet"/>
      <w:lvlText w:val="•"/>
      <w:lvlJc w:val="left"/>
      <w:pPr>
        <w:ind w:left="7354" w:hanging="400"/>
      </w:pPr>
      <w:rPr>
        <w:rFonts w:hint="default"/>
        <w:lang w:val="nl-NL" w:eastAsia="en-US" w:bidi="ar-SA"/>
      </w:rPr>
    </w:lvl>
    <w:lvl w:ilvl="8">
      <w:start w:val="0"/>
      <w:numFmt w:val="bullet"/>
      <w:lvlText w:val="•"/>
      <w:lvlJc w:val="left"/>
      <w:pPr>
        <w:ind w:left="8239" w:hanging="400"/>
      </w:pPr>
      <w:rPr>
        <w:rFonts w:hint="default"/>
        <w:lang w:val="nl-NL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nl-NL" w:eastAsia="en-US" w:bidi="ar-SA"/>
      </w:rPr>
    </w:lvl>
    <w:lvl w:ilvl="1">
      <w:start w:val="0"/>
      <w:numFmt w:val="bullet"/>
      <w:lvlText w:val="•"/>
      <w:lvlJc w:val="left"/>
      <w:pPr>
        <w:ind w:left="1792" w:hanging="380"/>
      </w:pPr>
      <w:rPr>
        <w:rFonts w:hint="default"/>
        <w:lang w:val="nl-NL" w:eastAsia="en-US" w:bidi="ar-SA"/>
      </w:rPr>
    </w:lvl>
    <w:lvl w:ilvl="2">
      <w:start w:val="0"/>
      <w:numFmt w:val="bullet"/>
      <w:lvlText w:val="•"/>
      <w:lvlJc w:val="left"/>
      <w:pPr>
        <w:ind w:left="2705" w:hanging="380"/>
      </w:pPr>
      <w:rPr>
        <w:rFonts w:hint="default"/>
        <w:lang w:val="nl-NL" w:eastAsia="en-US" w:bidi="ar-SA"/>
      </w:rPr>
    </w:lvl>
    <w:lvl w:ilvl="3">
      <w:start w:val="0"/>
      <w:numFmt w:val="bullet"/>
      <w:lvlText w:val="•"/>
      <w:lvlJc w:val="left"/>
      <w:pPr>
        <w:ind w:left="3618" w:hanging="380"/>
      </w:pPr>
      <w:rPr>
        <w:rFonts w:hint="default"/>
        <w:lang w:val="nl-NL" w:eastAsia="en-US" w:bidi="ar-SA"/>
      </w:rPr>
    </w:lvl>
    <w:lvl w:ilvl="4">
      <w:start w:val="0"/>
      <w:numFmt w:val="bullet"/>
      <w:lvlText w:val="•"/>
      <w:lvlJc w:val="left"/>
      <w:pPr>
        <w:ind w:left="4531" w:hanging="380"/>
      </w:pPr>
      <w:rPr>
        <w:rFonts w:hint="default"/>
        <w:lang w:val="nl-NL" w:eastAsia="en-US" w:bidi="ar-SA"/>
      </w:rPr>
    </w:lvl>
    <w:lvl w:ilvl="5">
      <w:start w:val="0"/>
      <w:numFmt w:val="bullet"/>
      <w:lvlText w:val="•"/>
      <w:lvlJc w:val="left"/>
      <w:pPr>
        <w:ind w:left="5444" w:hanging="380"/>
      </w:pPr>
      <w:rPr>
        <w:rFonts w:hint="default"/>
        <w:lang w:val="nl-NL" w:eastAsia="en-US" w:bidi="ar-SA"/>
      </w:rPr>
    </w:lvl>
    <w:lvl w:ilvl="6">
      <w:start w:val="0"/>
      <w:numFmt w:val="bullet"/>
      <w:lvlText w:val="•"/>
      <w:lvlJc w:val="left"/>
      <w:pPr>
        <w:ind w:left="6357" w:hanging="380"/>
      </w:pPr>
      <w:rPr>
        <w:rFonts w:hint="default"/>
        <w:lang w:val="nl-NL" w:eastAsia="en-US" w:bidi="ar-SA"/>
      </w:rPr>
    </w:lvl>
    <w:lvl w:ilvl="7">
      <w:start w:val="0"/>
      <w:numFmt w:val="bullet"/>
      <w:lvlText w:val="•"/>
      <w:lvlJc w:val="left"/>
      <w:pPr>
        <w:ind w:left="7270" w:hanging="380"/>
      </w:pPr>
      <w:rPr>
        <w:rFonts w:hint="default"/>
        <w:lang w:val="nl-NL" w:eastAsia="en-US" w:bidi="ar-SA"/>
      </w:rPr>
    </w:lvl>
    <w:lvl w:ilvl="8">
      <w:start w:val="0"/>
      <w:numFmt w:val="bullet"/>
      <w:lvlText w:val="•"/>
      <w:lvlJc w:val="left"/>
      <w:pPr>
        <w:ind w:left="8183" w:hanging="380"/>
      </w:pPr>
      <w:rPr>
        <w:rFonts w:hint="default"/>
        <w:lang w:val="nl-NL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nl-N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nl-NL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nl-NL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nl-NL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nl-NL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nl-N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nl" TargetMode="External"/><Relationship Id="rId8" Type="http://schemas.openxmlformats.org/officeDocument/2006/relationships/hyperlink" Target="https://european-union.europa.eu/contact-eu/write-us_nl" TargetMode="External"/><Relationship Id="rId9" Type="http://schemas.openxmlformats.org/officeDocument/2006/relationships/hyperlink" Target="https://european-union.europa.eu/index_nl" TargetMode="External"/><Relationship Id="rId10" Type="http://schemas.openxmlformats.org/officeDocument/2006/relationships/hyperlink" Target="https://op.europa.eu/nl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nl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NL</dc:title>
  <dcterms:created xsi:type="dcterms:W3CDTF">2025-01-15T12:46:36Z</dcterms:created>
  <dcterms:modified xsi:type="dcterms:W3CDTF">2025-01-15T12:46:36Z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