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583" w:lineRule="auto" w:before="77"/>
        <w:ind w:left="160" w:right="6188" w:firstLine="0"/>
        <w:jc w:val="left"/>
        <w:rPr>
          <w:sz w:val="20"/>
        </w:rPr>
      </w:pPr>
      <w:bookmarkStart w:name="Europan Union executive agencies LT" w:id="1"/>
      <w:bookmarkEnd w:id="1"/>
      <w:r>
        <w:rPr/>
      </w:r>
      <w:r>
        <w:rPr>
          <w:color w:val="FF0000"/>
          <w:sz w:val="20"/>
        </w:rPr>
        <w:t>Europan</w:t>
      </w:r>
      <w:r>
        <w:rPr>
          <w:color w:val="FF0000"/>
          <w:spacing w:val="-14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13"/>
          <w:sz w:val="20"/>
        </w:rPr>
        <w:t> </w:t>
      </w:r>
      <w:r>
        <w:rPr>
          <w:color w:val="FF0000"/>
          <w:sz w:val="20"/>
        </w:rPr>
        <w:t>executive</w:t>
      </w:r>
      <w:r>
        <w:rPr>
          <w:color w:val="FF0000"/>
          <w:spacing w:val="-14"/>
          <w:sz w:val="20"/>
        </w:rPr>
        <w:t> </w:t>
      </w:r>
      <w:r>
        <w:rPr>
          <w:color w:val="FF0000"/>
          <w:sz w:val="20"/>
        </w:rPr>
        <w:t>agencies</w:t>
      </w:r>
      <w:r>
        <w:rPr>
          <w:color w:val="FF0000"/>
          <w:spacing w:val="-13"/>
          <w:sz w:val="20"/>
        </w:rPr>
        <w:t> </w:t>
      </w:r>
      <w:r>
        <w:rPr>
          <w:color w:val="FF0000"/>
          <w:sz w:val="20"/>
        </w:rPr>
        <w:t>LT </w:t>
      </w:r>
      <w:r>
        <w:rPr>
          <w:i/>
          <w:sz w:val="20"/>
        </w:rPr>
        <w:t>Printed by [spaustuvė] in [šalis]</w:t>
      </w:r>
      <w:r>
        <w:rPr>
          <w:i/>
          <w:sz w:val="20"/>
        </w:rPr>
        <w:t> </w:t>
      </w:r>
      <w:r>
        <w:rPr>
          <w:sz w:val="20"/>
        </w:rPr>
        <w:t>Rankraštis parengtas [metai] [mėnuo]</w:t>
      </w:r>
    </w:p>
    <w:p>
      <w:pPr>
        <w:pStyle w:val="BodyText"/>
        <w:spacing w:line="227" w:lineRule="exact"/>
        <w:ind w:left="160"/>
      </w:pPr>
      <w:r>
        <w:rPr/>
        <w:t>Pataisytasis</w:t>
      </w:r>
      <w:r>
        <w:rPr>
          <w:spacing w:val="-2"/>
        </w:rPr>
        <w:t> </w:t>
      </w:r>
      <w:r>
        <w:rPr/>
        <w:t>leidimas</w:t>
      </w:r>
      <w:r>
        <w:rPr>
          <w:spacing w:val="-2"/>
        </w:rPr>
        <w:t> </w:t>
      </w:r>
      <w:r>
        <w:rPr/>
        <w:t>/</w:t>
      </w:r>
      <w:r>
        <w:rPr>
          <w:spacing w:val="-1"/>
        </w:rPr>
        <w:t> </w:t>
      </w:r>
      <w:r>
        <w:rPr/>
        <w:t>Ištaisytasis</w:t>
      </w:r>
      <w:r>
        <w:rPr>
          <w:spacing w:val="-1"/>
        </w:rPr>
        <w:t> </w:t>
      </w:r>
      <w:r>
        <w:rPr/>
        <w:t>leidimas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>
          <w:i/>
        </w:rPr>
        <w:t>n</w:t>
      </w:r>
      <w:r>
        <w:rPr/>
        <w:t>-asis</w:t>
      </w:r>
      <w:r>
        <w:rPr>
          <w:spacing w:val="-1"/>
        </w:rPr>
        <w:t> </w:t>
      </w:r>
      <w:r>
        <w:rPr>
          <w:spacing w:val="-2"/>
        </w:rPr>
        <w:t>leidimas</w:t>
      </w:r>
    </w:p>
    <w:p>
      <w:pPr>
        <w:pStyle w:val="BodyText"/>
        <w:spacing w:before="85"/>
      </w:pPr>
    </w:p>
    <w:p>
      <w:pPr>
        <w:pStyle w:val="BodyText"/>
        <w:ind w:left="160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left="160" w:right="248"/>
      </w:pPr>
      <w:r>
        <w:rPr/>
        <w:t>Šiame</w:t>
      </w:r>
      <w:r>
        <w:rPr>
          <w:spacing w:val="-5"/>
        </w:rPr>
        <w:t> </w:t>
      </w:r>
      <w:r>
        <w:rPr/>
        <w:t>dokumente</w:t>
      </w:r>
      <w:r>
        <w:rPr>
          <w:spacing w:val="-5"/>
        </w:rPr>
        <w:t> </w:t>
      </w:r>
      <w:r>
        <w:rPr/>
        <w:t>pateikiama</w:t>
      </w:r>
      <w:r>
        <w:rPr>
          <w:spacing w:val="-5"/>
        </w:rPr>
        <w:t> </w:t>
      </w:r>
      <w:r>
        <w:rPr/>
        <w:t>nuomonė</w:t>
      </w:r>
      <w:r>
        <w:rPr>
          <w:spacing w:val="-5"/>
        </w:rPr>
        <w:t> </w:t>
      </w:r>
      <w:r>
        <w:rPr/>
        <w:t>negali</w:t>
      </w:r>
      <w:r>
        <w:rPr>
          <w:spacing w:val="-5"/>
        </w:rPr>
        <w:t> </w:t>
      </w:r>
      <w:r>
        <w:rPr/>
        <w:t>būti</w:t>
      </w:r>
      <w:r>
        <w:rPr>
          <w:spacing w:val="-5"/>
        </w:rPr>
        <w:t> </w:t>
      </w:r>
      <w:r>
        <w:rPr/>
        <w:t>laikoma</w:t>
      </w:r>
      <w:r>
        <w:rPr>
          <w:spacing w:val="-5"/>
        </w:rPr>
        <w:t> </w:t>
      </w:r>
      <w:r>
        <w:rPr/>
        <w:t>oficialia</w:t>
      </w:r>
      <w:r>
        <w:rPr>
          <w:spacing w:val="-5"/>
        </w:rPr>
        <w:t> </w:t>
      </w:r>
      <w:r>
        <w:rPr/>
        <w:t>Europos</w:t>
      </w:r>
      <w:r>
        <w:rPr>
          <w:spacing w:val="-5"/>
        </w:rPr>
        <w:t> </w:t>
      </w:r>
      <w:r>
        <w:rPr/>
        <w:t>Komisijos</w:t>
      </w:r>
      <w:r>
        <w:rPr>
          <w:spacing w:val="-5"/>
        </w:rPr>
        <w:t> </w:t>
      </w:r>
      <w:r>
        <w:rPr/>
        <w:t>pozicija. Liuksemburgas: Europos Sąjungos leidinių biuras, [metai]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  <w:ind w:left="160"/>
      </w:pPr>
      <w:r>
        <w:rPr/>
        <w:t>©</w:t>
      </w:r>
      <w:r>
        <w:rPr>
          <w:spacing w:val="-4"/>
        </w:rPr>
        <w:t> </w:t>
      </w:r>
      <w:r>
        <w:rPr/>
        <w:t>Europos</w:t>
      </w:r>
      <w:r>
        <w:rPr>
          <w:spacing w:val="-3"/>
        </w:rPr>
        <w:t> </w:t>
      </w:r>
      <w:r>
        <w:rPr/>
        <w:t>Sąjunga,</w:t>
      </w:r>
      <w:r>
        <w:rPr>
          <w:spacing w:val="-3"/>
        </w:rPr>
        <w:t> </w:t>
      </w:r>
      <w:r>
        <w:rPr>
          <w:spacing w:val="-2"/>
        </w:rPr>
        <w:t>[metai]</w:t>
      </w:r>
    </w:p>
    <w:p>
      <w:pPr>
        <w:pStyle w:val="BodyText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66368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25863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2l1025,722,1025,160,1026,142,1031,127,1044,116,1068,112,2768,115,2785,115,2799,120,2809,134,2813,163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4,1041,107,1054,105,2787,105,2800,107,2811,114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8,1185,543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6,2138,622,2138,628,2137,631,2132,635,2129,636,2103,636,2103,613,2126,613,2131,614,2132,614,2135,616,2136,617,2138,620,2138,622,2138,596,2137,596,2132,596,2081,596,2081,695,2133,695,2138,695,2146,692,2150,691,2157,686,2159,683,2162,678,2162,678,2163,676,2164,671xm2263,596l2239,596,2216,635,2193,596,2168,596,2204,656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1,1170,504,1195,534,1224,559,1257,576,1256,576,1292,587,1292,587,1330,591,1464,591,1460,594,1420,616,1376,629,1329,633xm1464,591l1330,591,1368,587,1404,576,1437,558,1467,533,1491,505,1508,473,1519,437,1522,399,1519,363,1519,361,1518,360,1508,324,1490,292,1466,262,1436,238,1404,220,1369,210,1330,206,1465,206,1496,232,1526,268,1547,308,1560,351,1564,398,1564,399,1560,445,1560,446,1547,489,1526,528,1497,563,1464,591xm1266,471l1266,471,1251,470,1238,467,1226,461,1216,452,1207,441,1201,429,1198,415,1197,399,1198,383,1201,369,1208,356,1216,345,1227,337,1238,331,1251,327,1267,326,1264,326,1285,328,1302,334,1316,345,1325,357,1270,357,1256,359,1247,367,1241,380,1239,398,1241,417,1247,430,1256,437,1256,437,1270,440,1324,440,1316,451,1302,462,1285,469,1266,471xm1402,471l1402,471,1387,470,1373,467,1362,461,1351,452,1343,441,1337,429,1333,415,1332,399,1333,383,1337,369,1343,356,1352,345,1362,337,1373,331,1386,327,1402,326,1399,326,1421,328,1438,334,1452,345,1460,357,1405,357,1391,359,1381,367,1375,380,1374,398,1375,417,1381,430,1391,437,1391,437,1405,440,1459,440,1452,451,1438,462,1421,469,1402,471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left="160" w:right="248"/>
      </w:pPr>
      <w:r>
        <w:rPr/>
        <w:t>Komisijos dokumentų pakartotinio naudojimo politika įgyvendinama 2011 m. gruodžio 12 d. Komisijos sprendimu</w:t>
      </w:r>
      <w:r>
        <w:rPr>
          <w:spacing w:val="-5"/>
        </w:rPr>
        <w:t> </w:t>
      </w:r>
      <w:r>
        <w:rPr/>
        <w:t>2011/833/ES</w:t>
      </w:r>
      <w:r>
        <w:rPr>
          <w:spacing w:val="-5"/>
        </w:rPr>
        <w:t> </w:t>
      </w:r>
      <w:r>
        <w:rPr/>
        <w:t>dėl</w:t>
      </w:r>
      <w:r>
        <w:rPr>
          <w:spacing w:val="-5"/>
        </w:rPr>
        <w:t> </w:t>
      </w:r>
      <w:r>
        <w:rPr/>
        <w:t>pakartotinio</w:t>
      </w:r>
      <w:r>
        <w:rPr>
          <w:spacing w:val="-5"/>
        </w:rPr>
        <w:t> </w:t>
      </w:r>
      <w:r>
        <w:rPr/>
        <w:t>Komisijos</w:t>
      </w:r>
      <w:r>
        <w:rPr>
          <w:spacing w:val="-5"/>
        </w:rPr>
        <w:t> </w:t>
      </w:r>
      <w:r>
        <w:rPr/>
        <w:t>dokumentų</w:t>
      </w:r>
      <w:r>
        <w:rPr>
          <w:spacing w:val="-5"/>
        </w:rPr>
        <w:t> </w:t>
      </w:r>
      <w:r>
        <w:rPr/>
        <w:t>naudojimo</w:t>
      </w:r>
      <w:r>
        <w:rPr>
          <w:spacing w:val="-5"/>
        </w:rPr>
        <w:t> </w:t>
      </w:r>
      <w:r>
        <w:rPr/>
        <w:t>(OL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14,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 </w:t>
      </w:r>
      <w:hyperlink r:id="rId6">
        <w:r>
          <w:rPr>
            <w:color w:val="337AB7"/>
            <w:spacing w:val="-2"/>
            <w:u w:val="single" w:color="337AB7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60" w:right="666"/>
        <w:jc w:val="both"/>
      </w:pPr>
      <w:r>
        <w:rPr/>
        <w:t>Jeigu</w:t>
      </w:r>
      <w:r>
        <w:rPr>
          <w:spacing w:val="-4"/>
        </w:rPr>
        <w:t> </w:t>
      </w:r>
      <w:r>
        <w:rPr/>
        <w:t>nenurodyta</w:t>
      </w:r>
      <w:r>
        <w:rPr>
          <w:spacing w:val="-4"/>
        </w:rPr>
        <w:t> </w:t>
      </w:r>
      <w:r>
        <w:rPr/>
        <w:t>kitaip,</w:t>
      </w:r>
      <w:r>
        <w:rPr>
          <w:spacing w:val="-4"/>
        </w:rPr>
        <w:t> </w:t>
      </w:r>
      <w:r>
        <w:rPr/>
        <w:t>šį</w:t>
      </w:r>
      <w:r>
        <w:rPr>
          <w:spacing w:val="-4"/>
        </w:rPr>
        <w:t> </w:t>
      </w:r>
      <w:r>
        <w:rPr/>
        <w:t>dokumentą</w:t>
      </w:r>
      <w:r>
        <w:rPr>
          <w:spacing w:val="-4"/>
        </w:rPr>
        <w:t> </w:t>
      </w:r>
      <w:r>
        <w:rPr/>
        <w:t>leidžiama</w:t>
      </w:r>
      <w:r>
        <w:rPr>
          <w:spacing w:val="-4"/>
        </w:rPr>
        <w:t> </w:t>
      </w:r>
      <w:r>
        <w:rPr/>
        <w:t>pakartotinai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pagal</w:t>
      </w:r>
      <w:r>
        <w:rPr>
          <w:spacing w:val="-4"/>
        </w:rPr>
        <w:t> </w:t>
      </w:r>
      <w:r>
        <w:rPr/>
        <w:t>licenciją</w:t>
      </w:r>
      <w:r>
        <w:rPr>
          <w:spacing w:val="-4"/>
        </w:rPr>
        <w:t> </w:t>
      </w:r>
      <w:r>
        <w:rPr/>
        <w:t>„Creative</w:t>
      </w:r>
      <w:r>
        <w:rPr>
          <w:spacing w:val="-4"/>
        </w:rPr>
        <w:t> </w:t>
      </w:r>
      <w:r>
        <w:rPr/>
        <w:t>Commons Attribution</w:t>
      </w:r>
      <w:r>
        <w:rPr>
          <w:spacing w:val="-2"/>
        </w:rPr>
        <w:t> </w:t>
      </w:r>
      <w:r>
        <w:rPr/>
        <w:t>4.0</w:t>
      </w:r>
      <w:r>
        <w:rPr>
          <w:spacing w:val="-2"/>
        </w:rPr>
        <w:t> </w:t>
      </w:r>
      <w:r>
        <w:rPr/>
        <w:t>International“</w:t>
      </w:r>
      <w:r>
        <w:rPr>
          <w:spacing w:val="-2"/>
        </w:rPr>
        <w:t> </w:t>
      </w:r>
      <w:r>
        <w:rPr/>
        <w:t>(CC</w:t>
      </w:r>
      <w:r>
        <w:rPr>
          <w:spacing w:val="-2"/>
        </w:rPr>
        <w:t> </w:t>
      </w:r>
      <w:r>
        <w:rPr/>
        <w:t>BY</w:t>
      </w:r>
      <w:r>
        <w:rPr>
          <w:spacing w:val="-2"/>
        </w:rPr>
        <w:t> </w:t>
      </w:r>
      <w:r>
        <w:rPr/>
        <w:t>4.0)</w:t>
      </w:r>
      <w:r>
        <w:rPr>
          <w:spacing w:val="-2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2"/>
          <w:u w:val="none"/>
        </w:rPr>
        <w:t> </w:t>
      </w:r>
      <w:r>
        <w:rPr>
          <w:u w:val="none"/>
        </w:rPr>
        <w:t>Tai</w:t>
      </w:r>
      <w:r>
        <w:rPr>
          <w:spacing w:val="-2"/>
          <w:u w:val="none"/>
        </w:rPr>
        <w:t> </w:t>
      </w:r>
      <w:r>
        <w:rPr>
          <w:u w:val="none"/>
        </w:rPr>
        <w:t>reiškia,</w:t>
      </w:r>
      <w:r>
        <w:rPr>
          <w:spacing w:val="-2"/>
          <w:u w:val="none"/>
        </w:rPr>
        <w:t> </w:t>
      </w:r>
      <w:r>
        <w:rPr>
          <w:u w:val="none"/>
        </w:rPr>
        <w:t>kad pakartotinai naudoti leidžiama, jeigu tinkamai nurodoma autorystė ir visi pakeitimai.</w:t>
      </w:r>
    </w:p>
    <w:p>
      <w:pPr>
        <w:pStyle w:val="BodyText"/>
        <w:spacing w:before="92"/>
      </w:pPr>
    </w:p>
    <w:p>
      <w:pPr>
        <w:pStyle w:val="BodyText"/>
        <w:spacing w:before="1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 tiesioginį atitinkamų teisių turėtojų leidimą. Europos Sąjungai nepriklauso šių elementų autorių teisės: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viršelis,</w:t>
      </w:r>
      <w:r>
        <w:rPr>
          <w:spacing w:val="-7"/>
          <w:sz w:val="20"/>
        </w:rPr>
        <w:t> </w:t>
      </w:r>
      <w:r>
        <w:rPr>
          <w:sz w:val="20"/>
        </w:rPr>
        <w:t>[atitinkamas</w:t>
      </w:r>
      <w:r>
        <w:rPr>
          <w:spacing w:val="-7"/>
          <w:sz w:val="20"/>
        </w:rPr>
        <w:t> </w:t>
      </w:r>
      <w:r>
        <w:rPr>
          <w:sz w:val="20"/>
        </w:rPr>
        <w:t>elementas],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6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[atitinkamas</w:t>
      </w:r>
      <w:r>
        <w:rPr>
          <w:spacing w:val="-6"/>
          <w:sz w:val="20"/>
        </w:rPr>
        <w:t> </w:t>
      </w:r>
      <w:r>
        <w:rPr>
          <w:sz w:val="20"/>
        </w:rPr>
        <w:t>elementas],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5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[autorius],</w:t>
      </w:r>
      <w:r>
        <w:rPr>
          <w:spacing w:val="-6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762" w:hanging="380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[atitinkamas</w:t>
      </w:r>
      <w:r>
        <w:rPr>
          <w:spacing w:val="-5"/>
          <w:sz w:val="20"/>
        </w:rPr>
        <w:t> </w:t>
      </w:r>
      <w:r>
        <w:rPr>
          <w:sz w:val="20"/>
        </w:rPr>
        <w:t>elementas],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4"/>
          <w:sz w:val="20"/>
        </w:rPr>
        <w:t> </w:t>
      </w:r>
      <w:r>
        <w:rPr>
          <w:sz w:val="20"/>
        </w:rPr>
        <w:t>pvz.,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[autorius],</w:t>
      </w:r>
      <w:r>
        <w:rPr>
          <w:spacing w:val="-5"/>
          <w:sz w:val="20"/>
        </w:rPr>
        <w:t> </w:t>
      </w:r>
      <w:r>
        <w:rPr>
          <w:sz w:val="20"/>
        </w:rPr>
        <w:t>licencijuota</w:t>
      </w:r>
      <w:r>
        <w:rPr>
          <w:spacing w:val="-5"/>
          <w:sz w:val="20"/>
        </w:rPr>
        <w:t> </w:t>
      </w:r>
      <w:r>
        <w:rPr>
          <w:sz w:val="20"/>
        </w:rPr>
        <w:t>pagal licenciją CC BY 2.0 [+ nuoroda į licenciją],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[iliustracija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nuotrauka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kt.],</w:t>
      </w:r>
      <w:r>
        <w:rPr>
          <w:spacing w:val="-5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[menininko</w:t>
      </w:r>
      <w:r>
        <w:rPr>
          <w:spacing w:val="-5"/>
          <w:sz w:val="20"/>
        </w:rPr>
        <w:t> </w:t>
      </w:r>
      <w:r>
        <w:rPr>
          <w:sz w:val="20"/>
        </w:rPr>
        <w:t>vardas,</w:t>
      </w:r>
      <w:r>
        <w:rPr>
          <w:spacing w:val="-5"/>
          <w:sz w:val="20"/>
        </w:rPr>
        <w:t> </w:t>
      </w:r>
      <w:r>
        <w:rPr>
          <w:sz w:val="20"/>
        </w:rPr>
        <w:t>pavardė],</w:t>
      </w:r>
      <w:r>
        <w:rPr>
          <w:spacing w:val="-5"/>
          <w:sz w:val="20"/>
        </w:rPr>
        <w:t> </w:t>
      </w:r>
      <w:r>
        <w:rPr>
          <w:sz w:val="20"/>
        </w:rPr>
        <w:t>[metai],</w:t>
      </w:r>
      <w:r>
        <w:rPr>
          <w:spacing w:val="-5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saugomos.</w:t>
      </w:r>
    </w:p>
    <w:p>
      <w:pPr>
        <w:pStyle w:val="BodyText"/>
        <w:spacing w:before="98"/>
      </w:pPr>
    </w:p>
    <w:p>
      <w:pPr>
        <w:pStyle w:val="BodyText"/>
        <w:spacing w:before="1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 tiesioginį atitinkamų teisių turėtojų leidimą.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284843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42864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1" w:lineRule="auto" w:before="131" w:after="0"/>
        <w:ind w:left="460" w:right="342" w:hanging="300"/>
        <w:jc w:val="left"/>
        <w:rPr>
          <w:rFonts w:ascii="Trebuchet MS"/>
          <w:sz w:val="18"/>
        </w:rPr>
      </w:pPr>
      <w:bookmarkStart w:name="_bookmark2" w:id="4"/>
      <w:bookmarkEnd w:id="4"/>
      <w:r>
        <w:rPr/>
      </w:r>
      <w:r>
        <w:rPr>
          <w:rFonts w:ascii="Trebuchet MS"/>
          <w:position w:val="1"/>
          <w:sz w:val="18"/>
        </w:rPr>
        <w:t>Disclaimer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be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used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necessary.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See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other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possible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disclaimers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in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9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(</w:t>
      </w:r>
      <w:hyperlink r:id="rId8">
        <w:r>
          <w:rPr>
            <w:rFonts w:ascii="Trebuchet MS"/>
            <w:color w:val="337AB7"/>
            <w:position w:val="1"/>
            <w:sz w:val="18"/>
            <w:u w:val="single" w:color="337AB7"/>
          </w:rPr>
          <w:t>Section</w:t>
        </w:r>
        <w:r>
          <w:rPr>
            <w:rFonts w:ascii="Trebuchet MS"/>
            <w:color w:val="337AB7"/>
            <w:spacing w:val="-13"/>
            <w:position w:val="1"/>
            <w:sz w:val="18"/>
            <w:u w:val="single" w:color="337AB7"/>
          </w:rPr>
          <w:t> </w:t>
        </w:r>
        <w:r>
          <w:rPr>
            <w:rFonts w:ascii="Trebuchet MS"/>
            <w:color w:val="337AB7"/>
            <w:position w:val="1"/>
            <w:sz w:val="18"/>
            <w:u w:val="single" w:color="337AB7"/>
          </w:rPr>
          <w:t>5.4.4.</w:t>
        </w:r>
      </w:hyperlink>
      <w:r>
        <w:rPr>
          <w:rFonts w:ascii="Trebuchet MS"/>
          <w:color w:val="337AB7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Trebuchet MS"/>
          <w:color w:val="337AB7"/>
          <w:spacing w:val="-1"/>
          <w:w w:val="92"/>
          <w:position w:val="1"/>
          <w:sz w:val="18"/>
          <w:u w:val="none"/>
        </w:rPr>
      </w:r>
      <w:hyperlink r:id="rId8">
        <w:r>
          <w:rPr>
            <w:rFonts w:ascii="Trebuchet MS"/>
            <w:color w:val="337AB7"/>
            <w:sz w:val="18"/>
            <w:u w:val="single" w:color="337AB7"/>
          </w:rPr>
          <w:t>Other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diclaimers</w:t>
        </w:r>
      </w:hyperlink>
      <w:r>
        <w:rPr>
          <w:rFonts w:ascii="Trebuchet MS"/>
          <w:sz w:val="18"/>
          <w:u w:val="none"/>
        </w:rPr>
        <w:t>)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or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the</w:t>
      </w:r>
      <w:r>
        <w:rPr>
          <w:rFonts w:ascii="Trebuchet MS"/>
          <w:spacing w:val="-7"/>
          <w:sz w:val="18"/>
          <w:u w:val="none"/>
        </w:rPr>
        <w:t> </w:t>
      </w:r>
      <w:hyperlink r:id="rId9">
        <w:r>
          <w:rPr>
            <w:rFonts w:ascii="Trebuchet MS"/>
            <w:color w:val="337AB7"/>
            <w:sz w:val="18"/>
            <w:u w:val="single" w:color="337AB7"/>
          </w:rPr>
          <w:t>Quick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Reference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Guide</w:t>
        </w:r>
      </w:hyperlink>
      <w:r>
        <w:rPr>
          <w:rFonts w:ascii="Trebuchet MS"/>
          <w:color w:val="337AB7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(in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46" w:after="0"/>
        <w:ind w:left="460" w:right="479" w:hanging="300"/>
        <w:jc w:val="left"/>
        <w:rPr>
          <w:rFonts w:ascii="Trebuchet MS"/>
          <w:sz w:val="18"/>
        </w:rPr>
      </w:pPr>
      <w:r>
        <w:rPr>
          <w:rFonts w:ascii="Trebuchet MS"/>
          <w:position w:val="1"/>
          <w:sz w:val="18"/>
        </w:rPr>
        <w:t>Although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not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recommended,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there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reason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make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publication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available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directly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under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reuse </w:t>
      </w:r>
      <w:r>
        <w:rPr>
          <w:rFonts w:ascii="Trebuchet MS"/>
          <w:sz w:val="18"/>
        </w:rPr>
        <w:t>Decision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and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not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to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use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Creative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Commons,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following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notice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may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be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used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(this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wording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should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replace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two paragraphs of the default notice):</w:t>
      </w:r>
    </w:p>
    <w:p>
      <w:pPr>
        <w:spacing w:before="6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©</w:t>
      </w:r>
      <w:r>
        <w:rPr>
          <w:rFonts w:ascii="Trebuchet MS" w:hAnsi="Trebuchet MS"/>
          <w:spacing w:val="-7"/>
          <w:sz w:val="18"/>
        </w:rPr>
        <w:t> </w:t>
      </w:r>
      <w:r>
        <w:rPr>
          <w:rFonts w:ascii="Trebuchet MS" w:hAnsi="Trebuchet MS"/>
          <w:sz w:val="18"/>
        </w:rPr>
        <w:t>Europos</w:t>
      </w:r>
      <w:r>
        <w:rPr>
          <w:rFonts w:ascii="Trebuchet MS" w:hAnsi="Trebuchet MS"/>
          <w:spacing w:val="-7"/>
          <w:sz w:val="18"/>
        </w:rPr>
        <w:t> </w:t>
      </w:r>
      <w:r>
        <w:rPr>
          <w:rFonts w:ascii="Trebuchet MS" w:hAnsi="Trebuchet MS"/>
          <w:sz w:val="18"/>
        </w:rPr>
        <w:t>Sąjunga,</w:t>
      </w:r>
      <w:r>
        <w:rPr>
          <w:rFonts w:ascii="Trebuchet MS" w:hAnsi="Trebuchet MS"/>
          <w:spacing w:val="-7"/>
          <w:sz w:val="18"/>
        </w:rPr>
        <w:t> </w:t>
      </w:r>
      <w:r>
        <w:rPr>
          <w:rFonts w:ascii="Trebuchet MS" w:hAnsi="Trebuchet MS"/>
          <w:spacing w:val="-2"/>
          <w:sz w:val="18"/>
        </w:rPr>
        <w:t>[metai]</w:t>
      </w:r>
    </w:p>
    <w:p>
      <w:pPr>
        <w:spacing w:before="25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pacing w:val="-2"/>
          <w:sz w:val="18"/>
        </w:rPr>
        <w:t>Pakartotinai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naudoti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leidžiama,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jei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nurodomas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pacing w:val="-2"/>
          <w:sz w:val="18"/>
        </w:rPr>
        <w:t>šaltinis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ir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neiškreipiama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pirminė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pacing w:val="-2"/>
          <w:sz w:val="18"/>
        </w:rPr>
        <w:t>dokumento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prasmė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ar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mintis.</w:t>
      </w:r>
    </w:p>
    <w:p>
      <w:pPr>
        <w:spacing w:line="268" w:lineRule="auto" w:before="25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Už pakartotinio naudojimo padarinius Europos Komisija neatsako. Europos Komisijos dokumentų pakartotinio naudojimo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politika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įgyvendinama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2011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m.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gruodžio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12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d.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Komisijos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sprendimu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2011/833/ES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dėl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pakartotinio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Komisijos </w:t>
      </w:r>
      <w:r>
        <w:rPr>
          <w:rFonts w:ascii="Trebuchet MS" w:hAnsi="Trebuchet MS"/>
          <w:spacing w:val="-2"/>
          <w:sz w:val="18"/>
        </w:rPr>
        <w:t>dokumentų</w:t>
      </w:r>
      <w:r>
        <w:rPr>
          <w:rFonts w:ascii="Trebuchet MS" w:hAnsi="Trebuchet MS"/>
          <w:spacing w:val="-12"/>
          <w:sz w:val="18"/>
        </w:rPr>
        <w:t> </w:t>
      </w:r>
      <w:r>
        <w:rPr>
          <w:rFonts w:ascii="Trebuchet MS" w:hAnsi="Trebuchet MS"/>
          <w:spacing w:val="-2"/>
          <w:sz w:val="18"/>
        </w:rPr>
        <w:t>naudojimo</w:t>
      </w:r>
      <w:r>
        <w:rPr>
          <w:rFonts w:ascii="Trebuchet MS" w:hAnsi="Trebuchet MS"/>
          <w:spacing w:val="-12"/>
          <w:sz w:val="18"/>
        </w:rPr>
        <w:t> </w:t>
      </w:r>
      <w:r>
        <w:rPr>
          <w:rFonts w:ascii="Trebuchet MS" w:hAnsi="Trebuchet MS"/>
          <w:spacing w:val="-2"/>
          <w:sz w:val="18"/>
        </w:rPr>
        <w:t>(OL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L</w:t>
      </w:r>
      <w:r>
        <w:rPr>
          <w:rFonts w:ascii="Trebuchet MS" w:hAnsi="Trebuchet MS"/>
          <w:spacing w:val="-12"/>
          <w:sz w:val="18"/>
        </w:rPr>
        <w:t> </w:t>
      </w:r>
      <w:r>
        <w:rPr>
          <w:rFonts w:ascii="Trebuchet MS" w:hAnsi="Trebuchet MS"/>
          <w:spacing w:val="-2"/>
          <w:sz w:val="18"/>
        </w:rPr>
        <w:t>330,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2011</w:t>
      </w:r>
      <w:r>
        <w:rPr>
          <w:rFonts w:ascii="Trebuchet MS" w:hAnsi="Trebuchet MS"/>
          <w:spacing w:val="-12"/>
          <w:sz w:val="18"/>
        </w:rPr>
        <w:t> </w:t>
      </w:r>
      <w:r>
        <w:rPr>
          <w:rFonts w:ascii="Trebuchet MS" w:hAnsi="Trebuchet MS"/>
          <w:spacing w:val="-2"/>
          <w:sz w:val="18"/>
        </w:rPr>
        <w:t>12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14,</w:t>
      </w:r>
      <w:r>
        <w:rPr>
          <w:rFonts w:ascii="Trebuchet MS" w:hAnsi="Trebuchet MS"/>
          <w:spacing w:val="-12"/>
          <w:sz w:val="18"/>
        </w:rPr>
        <w:t> </w:t>
      </w:r>
      <w:r>
        <w:rPr>
          <w:rFonts w:ascii="Trebuchet MS" w:hAnsi="Trebuchet MS"/>
          <w:spacing w:val="-2"/>
          <w:sz w:val="18"/>
        </w:rPr>
        <w:t>p.</w:t>
      </w:r>
      <w:r>
        <w:rPr>
          <w:rFonts w:ascii="Trebuchet MS" w:hAnsi="Trebuchet MS"/>
          <w:spacing w:val="-12"/>
          <w:sz w:val="18"/>
        </w:rPr>
        <w:t> </w:t>
      </w:r>
      <w:r>
        <w:rPr>
          <w:rFonts w:ascii="Trebuchet MS" w:hAnsi="Trebuchet MS"/>
          <w:spacing w:val="-2"/>
          <w:sz w:val="18"/>
        </w:rPr>
        <w:t>39,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ELI:</w:t>
      </w:r>
      <w:r>
        <w:rPr>
          <w:rFonts w:ascii="Trebuchet MS" w:hAnsi="Trebuchet MS"/>
          <w:spacing w:val="-12"/>
          <w:sz w:val="18"/>
        </w:rPr>
        <w:t> </w:t>
      </w:r>
      <w:hyperlink r:id="rId6">
        <w:r>
          <w:rPr>
            <w:rFonts w:ascii="Trebuchet MS" w:hAnsi="Trebuchet MS"/>
            <w:color w:val="337AB7"/>
            <w:spacing w:val="-2"/>
            <w:sz w:val="18"/>
            <w:u w:val="single" w:color="337AB7"/>
          </w:rPr>
          <w:t>http://data.europa.eu/eli/dec/2011/833/oj</w:t>
        </w:r>
      </w:hyperlink>
      <w:r>
        <w:rPr>
          <w:rFonts w:ascii="Trebuchet MS" w:hAnsi="Trebuchet MS"/>
          <w:spacing w:val="-2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Trebuchet MS" w:hAnsi="Trebuchet MS"/>
          <w:sz w:val="18"/>
        </w:rPr>
        <w:sectPr>
          <w:type w:val="continuous"/>
          <w:pgSz w:w="11910" w:h="16840"/>
          <w:pgMar w:top="640" w:bottom="280" w:left="860" w:right="1020"/>
        </w:sectPr>
      </w:pPr>
    </w:p>
    <w:p>
      <w:pPr>
        <w:pStyle w:val="Heading1"/>
        <w:spacing w:before="76"/>
      </w:pPr>
      <w:r>
        <w:rPr/>
        <w:t>Kaip</w:t>
      </w:r>
      <w:r>
        <w:rPr>
          <w:spacing w:val="-6"/>
        </w:rPr>
        <w:t> </w:t>
      </w:r>
      <w:r>
        <w:rPr/>
        <w:t>susisiekti</w:t>
      </w:r>
      <w:r>
        <w:rPr>
          <w:spacing w:val="-5"/>
        </w:rPr>
        <w:t> </w:t>
      </w:r>
      <w:r>
        <w:rPr/>
        <w:t>su</w:t>
      </w:r>
      <w:r>
        <w:rPr>
          <w:spacing w:val="-5"/>
        </w:rPr>
        <w:t> ES</w:t>
      </w:r>
    </w:p>
    <w:p>
      <w:pPr>
        <w:pStyle w:val="Heading2"/>
        <w:spacing w:before="155"/>
      </w:pPr>
      <w:r>
        <w:rPr>
          <w:spacing w:val="-2"/>
        </w:rPr>
        <w:t>Asmeniškai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Visoje</w:t>
      </w:r>
      <w:r>
        <w:rPr>
          <w:spacing w:val="-4"/>
          <w:sz w:val="22"/>
        </w:rPr>
        <w:t> </w:t>
      </w:r>
      <w:r>
        <w:rPr>
          <w:sz w:val="22"/>
        </w:rPr>
        <w:t>Europos</w:t>
      </w:r>
      <w:r>
        <w:rPr>
          <w:spacing w:val="-4"/>
          <w:sz w:val="22"/>
        </w:rPr>
        <w:t> </w:t>
      </w:r>
      <w:r>
        <w:rPr>
          <w:sz w:val="22"/>
        </w:rPr>
        <w:t>Sąjungoje</w:t>
      </w:r>
      <w:r>
        <w:rPr>
          <w:spacing w:val="-4"/>
          <w:sz w:val="22"/>
        </w:rPr>
        <w:t> </w:t>
      </w:r>
      <w:r>
        <w:rPr>
          <w:sz w:val="22"/>
        </w:rPr>
        <w:t>yra</w:t>
      </w:r>
      <w:r>
        <w:rPr>
          <w:spacing w:val="-4"/>
          <w:sz w:val="22"/>
        </w:rPr>
        <w:t> </w:t>
      </w:r>
      <w:r>
        <w:rPr>
          <w:sz w:val="22"/>
        </w:rPr>
        <w:t>šimtai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centrų.</w:t>
      </w:r>
      <w:r>
        <w:rPr>
          <w:spacing w:val="-4"/>
          <w:sz w:val="22"/>
        </w:rPr>
        <w:t> </w:t>
      </w:r>
      <w:r>
        <w:rPr>
          <w:sz w:val="22"/>
        </w:rPr>
        <w:t>Artimiausio</w:t>
      </w:r>
      <w:r>
        <w:rPr>
          <w:spacing w:val="-4"/>
          <w:sz w:val="22"/>
        </w:rPr>
        <w:t> </w:t>
      </w:r>
      <w:r>
        <w:rPr>
          <w:sz w:val="22"/>
        </w:rPr>
        <w:t>centro</w:t>
      </w:r>
      <w:r>
        <w:rPr>
          <w:spacing w:val="-4"/>
          <w:sz w:val="22"/>
        </w:rPr>
        <w:t> </w:t>
      </w:r>
      <w:r>
        <w:rPr>
          <w:sz w:val="22"/>
        </w:rPr>
        <w:t>adresą</w:t>
      </w:r>
      <w:r>
        <w:rPr>
          <w:spacing w:val="-4"/>
          <w:sz w:val="22"/>
        </w:rPr>
        <w:t> </w:t>
      </w:r>
      <w:r>
        <w:rPr>
          <w:sz w:val="22"/>
        </w:rPr>
        <w:t>galite</w:t>
      </w:r>
      <w:r>
        <w:rPr>
          <w:spacing w:val="-4"/>
          <w:sz w:val="22"/>
        </w:rPr>
        <w:t> </w:t>
      </w:r>
      <w:r>
        <w:rPr>
          <w:sz w:val="22"/>
        </w:rPr>
        <w:t>rasti internetu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european-union.europa.eu/contact-eu/meet-us_lt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Telefonu</w:t>
      </w:r>
      <w:r>
        <w:rPr>
          <w:spacing w:val="-14"/>
        </w:rPr>
        <w:t> </w:t>
      </w:r>
      <w:r>
        <w:rPr/>
        <w:t>arba</w:t>
      </w:r>
      <w:r>
        <w:rPr>
          <w:spacing w:val="-13"/>
        </w:rPr>
        <w:t> </w:t>
      </w:r>
      <w:r>
        <w:rPr>
          <w:spacing w:val="-2"/>
        </w:rPr>
        <w:t>raštu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atsakys</w:t>
      </w:r>
      <w:r>
        <w:rPr>
          <w:spacing w:val="-4"/>
          <w:sz w:val="22"/>
        </w:rPr>
        <w:t> </w:t>
      </w:r>
      <w:r>
        <w:rPr>
          <w:sz w:val="22"/>
        </w:rPr>
        <w:t>į</w:t>
      </w:r>
      <w:r>
        <w:rPr>
          <w:spacing w:val="-4"/>
          <w:sz w:val="22"/>
        </w:rPr>
        <w:t> </w:t>
      </w:r>
      <w:r>
        <w:rPr>
          <w:sz w:val="22"/>
        </w:rPr>
        <w:t>jūsų</w:t>
      </w:r>
      <w:r>
        <w:rPr>
          <w:spacing w:val="-4"/>
          <w:sz w:val="22"/>
        </w:rPr>
        <w:t> </w:t>
      </w:r>
      <w:r>
        <w:rPr>
          <w:sz w:val="22"/>
        </w:rPr>
        <w:t>klausimus</w:t>
      </w:r>
      <w:r>
        <w:rPr>
          <w:spacing w:val="-4"/>
          <w:sz w:val="22"/>
        </w:rPr>
        <w:t> </w:t>
      </w:r>
      <w:r>
        <w:rPr>
          <w:sz w:val="22"/>
        </w:rPr>
        <w:t>apie</w:t>
      </w:r>
      <w:r>
        <w:rPr>
          <w:spacing w:val="-4"/>
          <w:sz w:val="22"/>
        </w:rPr>
        <w:t> </w:t>
      </w:r>
      <w:r>
        <w:rPr>
          <w:sz w:val="22"/>
        </w:rPr>
        <w:t>Europos</w:t>
      </w:r>
      <w:r>
        <w:rPr>
          <w:spacing w:val="-4"/>
          <w:sz w:val="22"/>
        </w:rPr>
        <w:t> </w:t>
      </w:r>
      <w:r>
        <w:rPr>
          <w:sz w:val="22"/>
        </w:rPr>
        <w:t>Sąjungą.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šia</w:t>
      </w:r>
      <w:r>
        <w:rPr>
          <w:spacing w:val="-4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galite </w:t>
      </w:r>
      <w:r>
        <w:rPr>
          <w:spacing w:val="-2"/>
          <w:sz w:val="22"/>
        </w:rPr>
        <w:t>susisiekti: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653" w:hanging="400"/>
        <w:jc w:val="left"/>
        <w:rPr>
          <w:sz w:val="22"/>
        </w:rPr>
      </w:pPr>
      <w:r>
        <w:rPr>
          <w:sz w:val="22"/>
        </w:rPr>
        <w:t>nemokamu</w:t>
      </w:r>
      <w:r>
        <w:rPr>
          <w:spacing w:val="-4"/>
          <w:sz w:val="22"/>
        </w:rPr>
        <w:t> </w:t>
      </w:r>
      <w:r>
        <w:rPr>
          <w:sz w:val="22"/>
        </w:rPr>
        <w:t>numeriu: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(kai</w:t>
      </w:r>
      <w:r>
        <w:rPr>
          <w:spacing w:val="-4"/>
          <w:sz w:val="22"/>
        </w:rPr>
        <w:t> </w:t>
      </w:r>
      <w:r>
        <w:rPr>
          <w:sz w:val="22"/>
        </w:rPr>
        <w:t>kurie</w:t>
      </w:r>
      <w:r>
        <w:rPr>
          <w:spacing w:val="-4"/>
          <w:sz w:val="22"/>
        </w:rPr>
        <w:t> </w:t>
      </w:r>
      <w:r>
        <w:rPr>
          <w:sz w:val="22"/>
        </w:rPr>
        <w:t>operatoriai</w:t>
      </w:r>
      <w:r>
        <w:rPr>
          <w:spacing w:val="-4"/>
          <w:sz w:val="22"/>
        </w:rPr>
        <w:t> </w:t>
      </w:r>
      <w:r>
        <w:rPr>
          <w:sz w:val="22"/>
        </w:rPr>
        <w:t>už</w:t>
      </w:r>
      <w:r>
        <w:rPr>
          <w:spacing w:val="-4"/>
          <w:sz w:val="22"/>
        </w:rPr>
        <w:t> </w:t>
      </w:r>
      <w:r>
        <w:rPr>
          <w:sz w:val="22"/>
        </w:rPr>
        <w:t>šiuos</w:t>
      </w:r>
      <w:r>
        <w:rPr>
          <w:spacing w:val="-4"/>
          <w:sz w:val="22"/>
        </w:rPr>
        <w:t> </w:t>
      </w:r>
      <w:r>
        <w:rPr>
          <w:sz w:val="22"/>
        </w:rPr>
        <w:t>skambučius gali imti mokestį),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šiuo</w:t>
      </w:r>
      <w:r>
        <w:rPr>
          <w:spacing w:val="-7"/>
          <w:sz w:val="22"/>
        </w:rPr>
        <w:t> </w:t>
      </w:r>
      <w:r>
        <w:rPr>
          <w:sz w:val="22"/>
        </w:rPr>
        <w:t>standartiniu</w:t>
      </w:r>
      <w:r>
        <w:rPr>
          <w:spacing w:val="-7"/>
          <w:sz w:val="22"/>
        </w:rPr>
        <w:t> </w:t>
      </w:r>
      <w:r>
        <w:rPr>
          <w:sz w:val="22"/>
        </w:rPr>
        <w:t>numeriu: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naudodami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šią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formą:</w:t>
      </w:r>
      <w:r>
        <w:rPr>
          <w:spacing w:val="22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european-union.europa.eu/contact-eu/write-us_lt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Kaip</w:t>
      </w:r>
      <w:r>
        <w:rPr>
          <w:spacing w:val="-7"/>
        </w:rPr>
        <w:t> </w:t>
      </w:r>
      <w:r>
        <w:rPr/>
        <w:t>rasti</w:t>
      </w:r>
      <w:r>
        <w:rPr>
          <w:spacing w:val="-6"/>
        </w:rPr>
        <w:t> </w:t>
      </w:r>
      <w:r>
        <w:rPr/>
        <w:t>informacijos</w:t>
      </w:r>
      <w:r>
        <w:rPr>
          <w:spacing w:val="-6"/>
        </w:rPr>
        <w:t> </w:t>
      </w:r>
      <w:r>
        <w:rPr/>
        <w:t>apie</w:t>
      </w:r>
      <w:r>
        <w:rPr>
          <w:spacing w:val="-6"/>
        </w:rPr>
        <w:t> </w:t>
      </w:r>
      <w:r>
        <w:rPr>
          <w:spacing w:val="-5"/>
        </w:rPr>
        <w:t>ES</w:t>
      </w:r>
    </w:p>
    <w:p>
      <w:pPr>
        <w:pStyle w:val="Heading2"/>
        <w:spacing w:before="154"/>
      </w:pPr>
      <w:r>
        <w:rPr>
          <w:spacing w:val="-2"/>
        </w:rPr>
        <w:t>Internetas</w:t>
      </w:r>
    </w:p>
    <w:p>
      <w:pPr>
        <w:spacing w:before="167"/>
        <w:ind w:left="443" w:right="0" w:firstLine="0"/>
        <w:jc w:val="left"/>
        <w:rPr>
          <w:sz w:val="22"/>
        </w:rPr>
      </w:pPr>
      <w:r>
        <w:rPr>
          <w:sz w:val="22"/>
        </w:rPr>
        <w:t>Informacijos</w:t>
      </w:r>
      <w:r>
        <w:rPr>
          <w:spacing w:val="-5"/>
          <w:sz w:val="22"/>
        </w:rPr>
        <w:t> </w:t>
      </w:r>
      <w:r>
        <w:rPr>
          <w:sz w:val="22"/>
        </w:rPr>
        <w:t>apie</w:t>
      </w:r>
      <w:r>
        <w:rPr>
          <w:spacing w:val="-3"/>
          <w:sz w:val="22"/>
        </w:rPr>
        <w:t> </w:t>
      </w:r>
      <w:r>
        <w:rPr>
          <w:sz w:val="22"/>
        </w:rPr>
        <w:t>Europos</w:t>
      </w:r>
      <w:r>
        <w:rPr>
          <w:spacing w:val="-3"/>
          <w:sz w:val="22"/>
        </w:rPr>
        <w:t> </w:t>
      </w:r>
      <w:r>
        <w:rPr>
          <w:sz w:val="22"/>
        </w:rPr>
        <w:t>Sąjungą</w:t>
      </w:r>
      <w:r>
        <w:rPr>
          <w:spacing w:val="-3"/>
          <w:sz w:val="22"/>
        </w:rPr>
        <w:t> </w:t>
      </w:r>
      <w:r>
        <w:rPr>
          <w:sz w:val="22"/>
        </w:rPr>
        <w:t>visomis</w:t>
      </w:r>
      <w:r>
        <w:rPr>
          <w:spacing w:val="-3"/>
          <w:sz w:val="22"/>
        </w:rPr>
        <w:t> </w:t>
      </w:r>
      <w:r>
        <w:rPr>
          <w:sz w:val="22"/>
        </w:rPr>
        <w:t>oficialiosiomis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kalbomis</w:t>
      </w:r>
      <w:r>
        <w:rPr>
          <w:spacing w:val="-3"/>
          <w:sz w:val="22"/>
        </w:rPr>
        <w:t> </w:t>
      </w:r>
      <w:r>
        <w:rPr>
          <w:sz w:val="22"/>
        </w:rPr>
        <w:t>galima</w:t>
      </w:r>
      <w:r>
        <w:rPr>
          <w:spacing w:val="-3"/>
          <w:sz w:val="22"/>
        </w:rPr>
        <w:t> </w:t>
      </w:r>
      <w:r>
        <w:rPr>
          <w:sz w:val="22"/>
        </w:rPr>
        <w:t>rasti</w:t>
      </w:r>
      <w:r>
        <w:rPr>
          <w:spacing w:val="-2"/>
          <w:sz w:val="22"/>
        </w:rPr>
        <w:t> svetainėje</w:t>
      </w:r>
    </w:p>
    <w:p>
      <w:pPr>
        <w:spacing w:before="53"/>
        <w:ind w:left="443" w:right="0" w:firstLine="0"/>
        <w:jc w:val="left"/>
        <w:rPr>
          <w:sz w:val="22"/>
        </w:rPr>
      </w:pPr>
      <w:r>
        <w:rPr>
          <w:i/>
          <w:sz w:val="22"/>
        </w:rPr>
        <w:t>Europa</w:t>
      </w:r>
      <w:r>
        <w:rPr>
          <w:i/>
          <w:spacing w:val="-15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337AB7"/>
            <w:sz w:val="22"/>
            <w:u w:val="single" w:color="337AB7"/>
          </w:rPr>
          <w:t>european-</w:t>
        </w:r>
        <w:r>
          <w:rPr>
            <w:color w:val="337AB7"/>
            <w:spacing w:val="-2"/>
            <w:sz w:val="22"/>
            <w:u w:val="single" w:color="337AB7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6"/>
      </w:pPr>
      <w:r>
        <w:rPr/>
        <w:t>ES</w:t>
      </w:r>
      <w:r>
        <w:rPr>
          <w:spacing w:val="-2"/>
        </w:rPr>
        <w:t> leidiniai</w:t>
      </w:r>
    </w:p>
    <w:p>
      <w:pPr>
        <w:spacing w:line="290" w:lineRule="auto" w:before="167"/>
        <w:ind w:left="443" w:right="248" w:firstLine="0"/>
        <w:jc w:val="left"/>
        <w:rPr>
          <w:sz w:val="22"/>
        </w:rPr>
      </w:pPr>
      <w:r>
        <w:rPr>
          <w:sz w:val="22"/>
        </w:rPr>
        <w:t>ES</w:t>
      </w:r>
      <w:r>
        <w:rPr>
          <w:spacing w:val="-5"/>
          <w:sz w:val="22"/>
        </w:rPr>
        <w:t> </w:t>
      </w:r>
      <w:r>
        <w:rPr>
          <w:sz w:val="22"/>
        </w:rPr>
        <w:t>leidinius</w:t>
      </w:r>
      <w:r>
        <w:rPr>
          <w:spacing w:val="-5"/>
          <w:sz w:val="22"/>
        </w:rPr>
        <w:t> </w:t>
      </w:r>
      <w:r>
        <w:rPr>
          <w:sz w:val="22"/>
        </w:rPr>
        <w:t>galite</w:t>
      </w:r>
      <w:r>
        <w:rPr>
          <w:spacing w:val="-5"/>
          <w:sz w:val="22"/>
        </w:rPr>
        <w:t> </w:t>
      </w:r>
      <w:r>
        <w:rPr>
          <w:sz w:val="22"/>
        </w:rPr>
        <w:t>peržiūrėti</w:t>
      </w:r>
      <w:r>
        <w:rPr>
          <w:spacing w:val="-5"/>
          <w:sz w:val="22"/>
        </w:rPr>
        <w:t> </w:t>
      </w:r>
      <w:r>
        <w:rPr>
          <w:sz w:val="22"/>
        </w:rPr>
        <w:t>arba</w:t>
      </w:r>
      <w:r>
        <w:rPr>
          <w:spacing w:val="-5"/>
          <w:sz w:val="22"/>
        </w:rPr>
        <w:t> </w:t>
      </w:r>
      <w:r>
        <w:rPr>
          <w:sz w:val="22"/>
        </w:rPr>
        <w:t>užsisakyti</w:t>
      </w:r>
      <w:r>
        <w:rPr>
          <w:spacing w:val="-5"/>
          <w:sz w:val="22"/>
        </w:rPr>
        <w:t> </w:t>
      </w:r>
      <w:r>
        <w:rPr>
          <w:sz w:val="22"/>
        </w:rPr>
        <w:t>adresu</w:t>
      </w:r>
      <w:r>
        <w:rPr>
          <w:spacing w:val="-5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op.europa.eu/lt/publications</w:t>
        </w:r>
      </w:hyperlink>
      <w:r>
        <w:rPr>
          <w:sz w:val="22"/>
          <w:u w:val="none"/>
        </w:rPr>
        <w:t>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Jeigu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jums reikia daugiau nemokamų leidinių egzempliorių, kreipkitės į </w:t>
      </w:r>
      <w:r>
        <w:rPr>
          <w:i/>
          <w:sz w:val="22"/>
          <w:u w:val="none"/>
        </w:rPr>
        <w:t>Europe Direct </w:t>
      </w:r>
      <w:r>
        <w:rPr>
          <w:sz w:val="22"/>
          <w:u w:val="none"/>
        </w:rPr>
        <w:t>arba į vietos dokumentų centrą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european-union.europa.eu/contact-eu/meet-us_lt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4"/>
        </w:rPr>
        <w:t> </w:t>
      </w:r>
      <w:r>
        <w:rPr/>
        <w:t>teisė</w:t>
      </w:r>
      <w:r>
        <w:rPr>
          <w:spacing w:val="-4"/>
        </w:rPr>
        <w:t> </w:t>
      </w:r>
      <w:r>
        <w:rPr/>
        <w:t>ir</w:t>
      </w:r>
      <w:r>
        <w:rPr>
          <w:spacing w:val="-4"/>
        </w:rPr>
        <w:t> </w:t>
      </w:r>
      <w:r>
        <w:rPr/>
        <w:t>susiję</w:t>
      </w:r>
      <w:r>
        <w:rPr>
          <w:spacing w:val="-3"/>
        </w:rPr>
        <w:t> </w:t>
      </w:r>
      <w:r>
        <w:rPr>
          <w:spacing w:val="-2"/>
        </w:rPr>
        <w:t>dokumentai</w:t>
      </w:r>
    </w:p>
    <w:p>
      <w:pPr>
        <w:spacing w:line="290" w:lineRule="auto" w:before="166"/>
        <w:ind w:left="443" w:right="726" w:firstLine="0"/>
        <w:jc w:val="left"/>
        <w:rPr>
          <w:sz w:val="22"/>
        </w:rPr>
      </w:pPr>
      <w:r>
        <w:rPr>
          <w:sz w:val="22"/>
        </w:rPr>
        <w:t>Norėdami</w:t>
      </w:r>
      <w:r>
        <w:rPr>
          <w:spacing w:val="-4"/>
          <w:sz w:val="22"/>
        </w:rPr>
        <w:t> </w:t>
      </w:r>
      <w:r>
        <w:rPr>
          <w:sz w:val="22"/>
        </w:rPr>
        <w:t>susipažinti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teisine</w:t>
      </w:r>
      <w:r>
        <w:rPr>
          <w:spacing w:val="-4"/>
          <w:sz w:val="22"/>
        </w:rPr>
        <w:t> </w:t>
      </w:r>
      <w:r>
        <w:rPr>
          <w:sz w:val="22"/>
        </w:rPr>
        <w:t>informacija,</w:t>
      </w:r>
      <w:r>
        <w:rPr>
          <w:spacing w:val="-4"/>
          <w:sz w:val="22"/>
        </w:rPr>
        <w:t> </w:t>
      </w:r>
      <w:r>
        <w:rPr>
          <w:sz w:val="22"/>
        </w:rPr>
        <w:t>įskaitant</w:t>
      </w:r>
      <w:r>
        <w:rPr>
          <w:spacing w:val="-4"/>
          <w:sz w:val="22"/>
        </w:rPr>
        <w:t> </w:t>
      </w:r>
      <w:r>
        <w:rPr>
          <w:sz w:val="22"/>
        </w:rPr>
        <w:t>visus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teisės</w:t>
      </w:r>
      <w:r>
        <w:rPr>
          <w:spacing w:val="-4"/>
          <w:sz w:val="22"/>
        </w:rPr>
        <w:t> </w:t>
      </w:r>
      <w:r>
        <w:rPr>
          <w:sz w:val="22"/>
        </w:rPr>
        <w:t>aktus</w:t>
      </w:r>
      <w:r>
        <w:rPr>
          <w:spacing w:val="-4"/>
          <w:sz w:val="22"/>
        </w:rPr>
        <w:t> </w:t>
      </w:r>
      <w:r>
        <w:rPr>
          <w:sz w:val="22"/>
        </w:rPr>
        <w:t>nuo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m. visomis oficialiosiomis kalbomis, apsilankykite svetainėje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8"/>
        </w:rPr>
        <w:t> </w:t>
      </w:r>
      <w:r>
        <w:rPr/>
        <w:t>atvirieji</w:t>
      </w:r>
      <w:r>
        <w:rPr>
          <w:spacing w:val="-5"/>
        </w:rPr>
        <w:t> </w:t>
      </w:r>
      <w:r>
        <w:rPr>
          <w:spacing w:val="-2"/>
        </w:rPr>
        <w:t>duomenys</w:t>
      </w:r>
    </w:p>
    <w:p>
      <w:pPr>
        <w:spacing w:line="290" w:lineRule="auto" w:before="167"/>
        <w:ind w:left="443" w:right="248" w:firstLine="0"/>
        <w:jc w:val="left"/>
        <w:rPr>
          <w:sz w:val="22"/>
        </w:rPr>
      </w:pPr>
      <w:r>
        <w:rPr>
          <w:sz w:val="22"/>
        </w:rPr>
        <w:t>Portale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suteikiama prieiga prie ES institucijų, įstaigų ir agentūrų atvirųjų duomenų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rinkinių.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Šiuos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duomenis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galima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nemokamai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parsisiųsti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pakartotinai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naudoti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tiek komerciniais, tiek nekomerciniais tikslais. Be to, portale suteikiama prieiga prie daugybės Europos šalių duomenų rinkinių.</w:t>
      </w:r>
    </w:p>
    <w:sectPr>
      <w:pgSz w:w="11910" w:h="16840"/>
      <w:pgMar w:top="880" w:bottom="280" w:left="86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>
      <w:start w:val="0"/>
      <w:numFmt w:val="bullet"/>
      <w:lvlText w:val="•"/>
      <w:lvlJc w:val="left"/>
      <w:pPr>
        <w:ind w:left="2046" w:hanging="4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933" w:hanging="4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820" w:hanging="4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707" w:hanging="4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594" w:hanging="4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481" w:hanging="4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368" w:hanging="4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255" w:hanging="400"/>
      </w:pPr>
      <w:rPr>
        <w:rFonts w:hint="default"/>
        <w:lang w:val="lt-L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416" w:hanging="3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373" w:hanging="3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330" w:hanging="3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287" w:hanging="3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244" w:hanging="3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201" w:hanging="3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158" w:hanging="3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115" w:hanging="300"/>
      </w:pPr>
      <w:rPr>
        <w:rFonts w:hint="default"/>
        <w:lang w:val="lt-L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794" w:hanging="38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709" w:hanging="38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624" w:hanging="38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539" w:hanging="38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454" w:hanging="38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369" w:hanging="38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284" w:hanging="38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199" w:hanging="380"/>
      </w:pPr>
      <w:rPr>
        <w:rFonts w:hint="default"/>
        <w:lang w:val="lt-L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t-L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lt-L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lt" TargetMode="External"/><Relationship Id="rId11" Type="http://schemas.openxmlformats.org/officeDocument/2006/relationships/hyperlink" Target="https://european-union.europa.eu/contact-eu/write-us_lt" TargetMode="External"/><Relationship Id="rId12" Type="http://schemas.openxmlformats.org/officeDocument/2006/relationships/hyperlink" Target="https://european-union.europa.eu/index_lt" TargetMode="External"/><Relationship Id="rId13" Type="http://schemas.openxmlformats.org/officeDocument/2006/relationships/hyperlink" Target="https://op.europa.eu/l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l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LT</dc:title>
  <dcterms:created xsi:type="dcterms:W3CDTF">2025-01-23T09:10:22Z</dcterms:created>
  <dcterms:modified xsi:type="dcterms:W3CDTF">2025-01-23T09:10:22Z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2025-01-23T00:00:00Z</vt:filetime>
  </property>
</Properties>
</file>