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8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FR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[imprimeur]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[pays]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Manuscrit</w:t>
      </w:r>
      <w:r>
        <w:rPr>
          <w:spacing w:val="-6"/>
        </w:rPr>
        <w:t> </w:t>
      </w:r>
      <w:r>
        <w:rPr/>
        <w:t>achevé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[mois]</w:t>
      </w:r>
      <w:r>
        <w:rPr>
          <w:spacing w:val="-5"/>
        </w:rPr>
        <w:t> </w:t>
      </w:r>
      <w:r>
        <w:rPr>
          <w:spacing w:val="-2"/>
        </w:rPr>
        <w:t>[année]</w:t>
      </w:r>
    </w:p>
    <w:p>
      <w:pPr>
        <w:pStyle w:val="BodyText"/>
        <w:spacing w:line="540" w:lineRule="atLeast"/>
        <w:ind w:left="153" w:right="4371"/>
      </w:pPr>
      <w:r>
        <w:rPr/>
        <w:t>Édition</w:t>
      </w:r>
      <w:r>
        <w:rPr>
          <w:spacing w:val="-12"/>
        </w:rPr>
        <w:t> </w:t>
      </w:r>
      <w:r>
        <w:rPr/>
        <w:t>révisée/Édition</w:t>
      </w:r>
      <w:r>
        <w:rPr>
          <w:spacing w:val="-12"/>
        </w:rPr>
        <w:t> </w:t>
      </w:r>
      <w:r>
        <w:rPr/>
        <w:t>corrigée/[Première/Deuxième/n</w:t>
      </w:r>
      <w:r>
        <w:rPr>
          <w:position w:val="10"/>
          <w:sz w:val="16"/>
        </w:rPr>
        <w:t>e</w:t>
      </w:r>
      <w:r>
        <w:rPr/>
        <w:t>]</w:t>
      </w:r>
      <w:r>
        <w:rPr>
          <w:spacing w:val="-12"/>
        </w:rPr>
        <w:t> </w:t>
      </w:r>
      <w:r>
        <w:rPr/>
        <w:t>édition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Ce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ne</w:t>
      </w:r>
      <w:r>
        <w:rPr>
          <w:spacing w:val="-4"/>
        </w:rPr>
        <w:t> </w:t>
      </w:r>
      <w:r>
        <w:rPr/>
        <w:t>peut</w:t>
      </w:r>
      <w:r>
        <w:rPr>
          <w:spacing w:val="-4"/>
        </w:rPr>
        <w:t> </w:t>
      </w:r>
      <w:r>
        <w:rPr/>
        <w:t>être</w:t>
      </w:r>
      <w:r>
        <w:rPr>
          <w:spacing w:val="-4"/>
        </w:rPr>
        <w:t> </w:t>
      </w:r>
      <w:r>
        <w:rPr/>
        <w:t>considéré</w:t>
      </w:r>
      <w:r>
        <w:rPr>
          <w:spacing w:val="-4"/>
        </w:rPr>
        <w:t> </w:t>
      </w:r>
      <w:r>
        <w:rPr/>
        <w:t>comme</w:t>
      </w:r>
      <w:r>
        <w:rPr>
          <w:spacing w:val="-4"/>
        </w:rPr>
        <w:t> </w:t>
      </w:r>
      <w:r>
        <w:rPr/>
        <w:t>constituant</w:t>
      </w:r>
      <w:r>
        <w:rPr>
          <w:spacing w:val="-4"/>
        </w:rPr>
        <w:t> </w:t>
      </w:r>
      <w:r>
        <w:rPr/>
        <w:t>une</w:t>
      </w:r>
      <w:r>
        <w:rPr>
          <w:spacing w:val="-4"/>
        </w:rPr>
        <w:t> </w:t>
      </w:r>
      <w:r>
        <w:rPr/>
        <w:t>prise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position</w:t>
      </w:r>
      <w:r>
        <w:rPr>
          <w:spacing w:val="-4"/>
        </w:rPr>
        <w:t> </w:t>
      </w:r>
      <w:r>
        <w:rPr/>
        <w:t>officielle</w:t>
      </w:r>
      <w:r>
        <w:rPr>
          <w:spacing w:val="-4"/>
        </w:rPr>
        <w:t> </w:t>
      </w:r>
      <w:r>
        <w:rPr/>
        <w:t>[de</w:t>
      </w:r>
      <w:r>
        <w:rPr>
          <w:spacing w:val="-4"/>
        </w:rPr>
        <w:t> </w:t>
      </w:r>
      <w:r>
        <w:rPr/>
        <w:t>l’institution/de</w:t>
      </w:r>
      <w:r>
        <w:rPr>
          <w:spacing w:val="-4"/>
        </w:rPr>
        <w:t> </w:t>
      </w:r>
      <w:r>
        <w:rPr/>
        <w:t>l’organe/du </w:t>
      </w:r>
      <w:r>
        <w:rPr>
          <w:spacing w:val="-2"/>
        </w:rPr>
        <w:t>service].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Luxembourg:</w:t>
      </w:r>
      <w:r>
        <w:rPr>
          <w:spacing w:val="-8"/>
        </w:rPr>
        <w:t> </w:t>
      </w:r>
      <w:r>
        <w:rPr/>
        <w:t>Office</w:t>
      </w:r>
      <w:r>
        <w:rPr>
          <w:spacing w:val="-7"/>
        </w:rPr>
        <w:t> </w:t>
      </w:r>
      <w:r>
        <w:rPr/>
        <w:t>des</w:t>
      </w:r>
      <w:r>
        <w:rPr>
          <w:spacing w:val="-7"/>
        </w:rPr>
        <w:t> </w:t>
      </w:r>
      <w:r>
        <w:rPr/>
        <w:t>publications</w:t>
      </w:r>
      <w:r>
        <w:rPr>
          <w:spacing w:val="-8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/>
        <w:t>européenne,</w:t>
      </w:r>
      <w:r>
        <w:rPr>
          <w:spacing w:val="-7"/>
        </w:rPr>
        <w:t> </w:t>
      </w:r>
      <w:r>
        <w:rPr>
          <w:spacing w:val="-2"/>
        </w:rPr>
        <w:t>[année]</w:t>
      </w:r>
    </w:p>
    <w:p>
      <w:pPr>
        <w:pStyle w:val="BodyText"/>
        <w:spacing w:before="80"/>
      </w:pPr>
    </w:p>
    <w:p>
      <w:pPr>
        <w:pStyle w:val="BodyText"/>
        <w:spacing w:line="348" w:lineRule="auto"/>
        <w:ind w:left="153" w:right="7512"/>
      </w:pPr>
      <w:r>
        <w:rPr/>
        <w:t>© Union européenne, [année]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564" w:lineRule="auto" w:before="1"/>
        <w:ind w:left="153" w:right="908"/>
      </w:pPr>
      <w:r>
        <w:rPr/>
        <w:t>©</w:t>
      </w:r>
      <w:r>
        <w:rPr>
          <w:spacing w:val="-4"/>
        </w:rPr>
        <w:t> </w:t>
      </w:r>
      <w:r>
        <w:rPr/>
        <w:t>Union</w:t>
      </w:r>
      <w:r>
        <w:rPr>
          <w:spacing w:val="-4"/>
        </w:rPr>
        <w:t> </w:t>
      </w:r>
      <w:r>
        <w:rPr/>
        <w:t>européenne,</w:t>
      </w:r>
      <w:r>
        <w:rPr>
          <w:spacing w:val="-4"/>
        </w:rPr>
        <w:t> </w:t>
      </w:r>
      <w:r>
        <w:rPr/>
        <w:t>[année].</w:t>
      </w:r>
      <w:r>
        <w:rPr>
          <w:spacing w:val="-4"/>
        </w:rPr>
        <w:t> </w:t>
      </w:r>
      <w:r>
        <w:rPr/>
        <w:t>Certains</w:t>
      </w:r>
      <w:r>
        <w:rPr>
          <w:spacing w:val="-4"/>
        </w:rPr>
        <w:t> </w:t>
      </w:r>
      <w:r>
        <w:rPr/>
        <w:t>contenus</w:t>
      </w:r>
      <w:r>
        <w:rPr>
          <w:spacing w:val="-4"/>
        </w:rPr>
        <w:t> </w:t>
      </w:r>
      <w:r>
        <w:rPr/>
        <w:t>ont</w:t>
      </w:r>
      <w:r>
        <w:rPr>
          <w:spacing w:val="-4"/>
        </w:rPr>
        <w:t> </w:t>
      </w:r>
      <w:r>
        <w:rPr/>
        <w:t>été</w:t>
      </w:r>
      <w:r>
        <w:rPr>
          <w:spacing w:val="-4"/>
        </w:rPr>
        <w:t> </w:t>
      </w:r>
      <w:r>
        <w:rPr/>
        <w:t>créés</w:t>
      </w:r>
      <w:r>
        <w:rPr>
          <w:spacing w:val="-4"/>
        </w:rPr>
        <w:t> </w:t>
      </w:r>
      <w:r>
        <w:rPr/>
        <w:t>en</w:t>
      </w:r>
      <w:r>
        <w:rPr>
          <w:spacing w:val="-4"/>
        </w:rPr>
        <w:t> </w:t>
      </w:r>
      <w:r>
        <w:rPr/>
        <w:t>utilisant</w:t>
      </w:r>
      <w:r>
        <w:rPr>
          <w:spacing w:val="-4"/>
        </w:rPr>
        <w:t> </w:t>
      </w:r>
      <w:r>
        <w:rPr/>
        <w:t>[nom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l’outil</w:t>
      </w:r>
      <w:r>
        <w:rPr>
          <w:spacing w:val="-4"/>
        </w:rPr>
        <w:t> </w:t>
      </w:r>
      <w:r>
        <w:rPr/>
        <w:t>d’IA]. Reproduction autorisée, moyennant mention de la source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Pour toute utilisation ou reproduction d’éléments qui ne sont pas la propriété de l’Union européenne, il peut être nécessaire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demander</w:t>
      </w:r>
      <w:r>
        <w:rPr>
          <w:spacing w:val="-5"/>
        </w:rPr>
        <w:t> </w:t>
      </w:r>
      <w:r>
        <w:rPr/>
        <w:t>l’autorisation</w:t>
      </w:r>
      <w:r>
        <w:rPr>
          <w:spacing w:val="-5"/>
        </w:rPr>
        <w:t> </w:t>
      </w:r>
      <w:r>
        <w:rPr/>
        <w:t>directement</w:t>
      </w:r>
      <w:r>
        <w:rPr>
          <w:spacing w:val="-5"/>
        </w:rPr>
        <w:t> </w:t>
      </w:r>
      <w:r>
        <w:rPr/>
        <w:t>auprès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titulaires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droits</w:t>
      </w:r>
      <w:r>
        <w:rPr>
          <w:spacing w:val="-5"/>
        </w:rPr>
        <w:t> </w:t>
      </w:r>
      <w:r>
        <w:rPr/>
        <w:t>respectifs.</w:t>
      </w:r>
      <w:r>
        <w:rPr>
          <w:spacing w:val="-4"/>
        </w:rPr>
        <w:t> </w:t>
      </w:r>
      <w:r>
        <w:rPr/>
        <w:t>L’Union</w:t>
      </w:r>
      <w:r>
        <w:rPr>
          <w:spacing w:val="-5"/>
        </w:rPr>
        <w:t> </w:t>
      </w:r>
      <w:r>
        <w:rPr/>
        <w:t>européenne</w:t>
      </w:r>
      <w:r>
        <w:rPr>
          <w:spacing w:val="-5"/>
        </w:rPr>
        <w:t> </w:t>
      </w:r>
      <w:r>
        <w:rPr/>
        <w:t>ne détient pas les droits d’auteur relatifs aux éléments suivants: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couverture,</w:t>
      </w:r>
      <w:r>
        <w:rPr>
          <w:spacing w:val="-7"/>
          <w:sz w:val="20"/>
        </w:rPr>
        <w:t> </w:t>
      </w:r>
      <w:r>
        <w:rPr>
          <w:sz w:val="20"/>
        </w:rPr>
        <w:t>[élément</w:t>
      </w:r>
      <w:r>
        <w:rPr>
          <w:spacing w:val="-7"/>
          <w:sz w:val="20"/>
        </w:rPr>
        <w:t> </w:t>
      </w:r>
      <w:r>
        <w:rPr>
          <w:sz w:val="20"/>
        </w:rPr>
        <w:t>concerné],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par</w:t>
      </w:r>
      <w:r>
        <w:rPr>
          <w:spacing w:val="-7"/>
          <w:sz w:val="20"/>
        </w:rPr>
        <w:t> </w:t>
      </w:r>
      <w:r>
        <w:rPr>
          <w:sz w:val="20"/>
        </w:rPr>
        <w:t>exemple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[élément</w:t>
      </w:r>
      <w:r>
        <w:rPr>
          <w:spacing w:val="-5"/>
          <w:sz w:val="20"/>
        </w:rPr>
        <w:t> </w:t>
      </w:r>
      <w:r>
        <w:rPr>
          <w:sz w:val="20"/>
        </w:rPr>
        <w:t>concerné],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4"/>
          <w:sz w:val="20"/>
        </w:rPr>
        <w:t> </w:t>
      </w:r>
      <w:r>
        <w:rPr>
          <w:sz w:val="20"/>
        </w:rPr>
        <w:t>par</w:t>
      </w:r>
      <w:r>
        <w:rPr>
          <w:spacing w:val="-6"/>
          <w:sz w:val="20"/>
        </w:rPr>
        <w:t> </w:t>
      </w:r>
      <w:r>
        <w:rPr>
          <w:sz w:val="20"/>
        </w:rPr>
        <w:t>exemple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[auteur],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5" w:after="0"/>
        <w:ind w:left="543" w:right="19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[élément</w:t>
      </w:r>
      <w:r>
        <w:rPr>
          <w:spacing w:val="-3"/>
          <w:sz w:val="20"/>
        </w:rPr>
        <w:t> </w:t>
      </w:r>
      <w:r>
        <w:rPr>
          <w:sz w:val="20"/>
        </w:rPr>
        <w:t>concerné],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par</w:t>
      </w:r>
      <w:r>
        <w:rPr>
          <w:spacing w:val="-3"/>
          <w:sz w:val="20"/>
        </w:rPr>
        <w:t> </w:t>
      </w:r>
      <w:r>
        <w:rPr>
          <w:sz w:val="20"/>
        </w:rPr>
        <w:t>exemple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[auteur],</w:t>
      </w:r>
      <w:r>
        <w:rPr>
          <w:spacing w:val="-3"/>
          <w:sz w:val="20"/>
        </w:rPr>
        <w:t> </w:t>
      </w:r>
      <w:r>
        <w:rPr>
          <w:sz w:val="20"/>
        </w:rPr>
        <w:t>sous</w:t>
      </w:r>
      <w:r>
        <w:rPr>
          <w:spacing w:val="-3"/>
          <w:sz w:val="20"/>
        </w:rPr>
        <w:t> </w:t>
      </w:r>
      <w:r>
        <w:rPr>
          <w:sz w:val="20"/>
        </w:rPr>
        <w:t>licence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lien</w:t>
      </w:r>
      <w:r>
        <w:rPr>
          <w:spacing w:val="-3"/>
          <w:sz w:val="20"/>
        </w:rPr>
        <w:t> </w:t>
      </w:r>
      <w:r>
        <w:rPr>
          <w:sz w:val="20"/>
        </w:rPr>
        <w:t>vers la licence];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5"/>
          <w:sz w:val="20"/>
        </w:rPr>
        <w:t> </w:t>
      </w:r>
      <w:r>
        <w:rPr>
          <w:sz w:val="20"/>
        </w:rPr>
        <w:t>l’artiste],</w:t>
      </w:r>
      <w:r>
        <w:rPr>
          <w:spacing w:val="-6"/>
          <w:sz w:val="20"/>
        </w:rPr>
        <w:t> </w:t>
      </w:r>
      <w:r>
        <w:rPr>
          <w:sz w:val="20"/>
        </w:rPr>
        <w:t>[année],</w:t>
      </w:r>
      <w:r>
        <w:rPr>
          <w:spacing w:val="-5"/>
          <w:sz w:val="20"/>
        </w:rPr>
        <w:t> </w:t>
      </w:r>
      <w:r>
        <w:rPr>
          <w:sz w:val="20"/>
        </w:rPr>
        <w:t>tous</w:t>
      </w:r>
      <w:r>
        <w:rPr>
          <w:spacing w:val="-6"/>
          <w:sz w:val="20"/>
        </w:rPr>
        <w:t> </w:t>
      </w:r>
      <w:r>
        <w:rPr>
          <w:sz w:val="20"/>
        </w:rPr>
        <w:t>droits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réservés.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Pour</w:t>
      </w:r>
      <w:r>
        <w:rPr>
          <w:spacing w:val="-3"/>
        </w:rPr>
        <w:t> </w:t>
      </w:r>
      <w:r>
        <w:rPr/>
        <w:t>toute</w:t>
      </w:r>
      <w:r>
        <w:rPr>
          <w:spacing w:val="-3"/>
        </w:rPr>
        <w:t> </w:t>
      </w:r>
      <w:r>
        <w:rPr/>
        <w:t>utilisation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d’éléments</w:t>
      </w:r>
      <w:r>
        <w:rPr>
          <w:spacing w:val="-3"/>
        </w:rPr>
        <w:t> </w:t>
      </w:r>
      <w:r>
        <w:rPr/>
        <w:t>qui</w:t>
      </w:r>
      <w:r>
        <w:rPr>
          <w:spacing w:val="-3"/>
        </w:rPr>
        <w:t> </w:t>
      </w:r>
      <w:r>
        <w:rPr/>
        <w:t>ne</w:t>
      </w:r>
      <w:r>
        <w:rPr>
          <w:spacing w:val="-3"/>
        </w:rPr>
        <w:t> </w:t>
      </w:r>
      <w:r>
        <w:rPr/>
        <w:t>sont</w:t>
      </w:r>
      <w:r>
        <w:rPr>
          <w:spacing w:val="-3"/>
        </w:rPr>
        <w:t> </w:t>
      </w:r>
      <w:r>
        <w:rPr/>
        <w:t>pas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propriété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l’Union</w:t>
      </w:r>
      <w:r>
        <w:rPr>
          <w:spacing w:val="-3"/>
        </w:rPr>
        <w:t> </w:t>
      </w:r>
      <w:r>
        <w:rPr/>
        <w:t>européenne,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peut</w:t>
      </w:r>
      <w:r>
        <w:rPr>
          <w:spacing w:val="-3"/>
        </w:rPr>
        <w:t> </w:t>
      </w:r>
      <w:r>
        <w:rPr/>
        <w:t>être nécessaire de demander l’autorisation directement auprès des titulaires de droits respectifs.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198973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66724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38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Prix</w:t>
      </w:r>
      <w:r>
        <w:rPr>
          <w:spacing w:val="-8"/>
        </w:rPr>
        <w:t> </w:t>
      </w:r>
      <w:r>
        <w:rPr/>
        <w:t>au</w:t>
      </w:r>
      <w:r>
        <w:rPr>
          <w:spacing w:val="-6"/>
        </w:rPr>
        <w:t> </w:t>
      </w:r>
      <w:r>
        <w:rPr/>
        <w:t>Luxembourg</w:t>
      </w:r>
      <w:r>
        <w:rPr>
          <w:spacing w:val="-6"/>
        </w:rPr>
        <w:t> </w:t>
      </w:r>
      <w:r>
        <w:rPr/>
        <w:t>(TVA</w:t>
      </w:r>
      <w:r>
        <w:rPr>
          <w:spacing w:val="-6"/>
        </w:rPr>
        <w:t> </w:t>
      </w:r>
      <w:r>
        <w:rPr/>
        <w:t>exclue):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Comment</w:t>
      </w:r>
      <w:r>
        <w:rPr>
          <w:spacing w:val="-6"/>
        </w:rPr>
        <w:t> </w:t>
      </w:r>
      <w:r>
        <w:rPr/>
        <w:t>prendre</w:t>
      </w:r>
      <w:r>
        <w:rPr>
          <w:spacing w:val="-4"/>
        </w:rPr>
        <w:t> </w:t>
      </w:r>
      <w:r>
        <w:rPr/>
        <w:t>contact</w:t>
      </w:r>
      <w:r>
        <w:rPr>
          <w:spacing w:val="-4"/>
        </w:rPr>
        <w:t> </w:t>
      </w:r>
      <w:r>
        <w:rPr/>
        <w:t>avec</w:t>
      </w:r>
      <w:r>
        <w:rPr>
          <w:spacing w:val="-4"/>
        </w:rPr>
        <w:t> </w:t>
      </w:r>
      <w:r>
        <w:rPr/>
        <w:t>l’Union</w:t>
      </w:r>
      <w:r>
        <w:rPr>
          <w:spacing w:val="-4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personne</w:t>
      </w:r>
    </w:p>
    <w:p>
      <w:pPr>
        <w:spacing w:line="290" w:lineRule="auto" w:before="166"/>
        <w:ind w:left="437" w:right="738" w:firstLine="0"/>
        <w:jc w:val="left"/>
        <w:rPr>
          <w:sz w:val="22"/>
        </w:rPr>
      </w:pPr>
      <w:r>
        <w:rPr>
          <w:sz w:val="22"/>
        </w:rPr>
        <w:t>Dans</w:t>
      </w:r>
      <w:r>
        <w:rPr>
          <w:spacing w:val="-4"/>
          <w:sz w:val="22"/>
        </w:rPr>
        <w:t> </w:t>
      </w:r>
      <w:r>
        <w:rPr>
          <w:sz w:val="22"/>
        </w:rPr>
        <w:t>toute</w:t>
      </w:r>
      <w:r>
        <w:rPr>
          <w:spacing w:val="-4"/>
          <w:sz w:val="22"/>
        </w:rPr>
        <w:t> </w:t>
      </w:r>
      <w:r>
        <w:rPr>
          <w:sz w:val="22"/>
        </w:rPr>
        <w:t>l’Union</w:t>
      </w:r>
      <w:r>
        <w:rPr>
          <w:spacing w:val="-4"/>
          <w:sz w:val="22"/>
        </w:rPr>
        <w:t> </w:t>
      </w:r>
      <w:r>
        <w:rPr>
          <w:sz w:val="22"/>
        </w:rPr>
        <w:t>européenne,</w:t>
      </w:r>
      <w:r>
        <w:rPr>
          <w:spacing w:val="-4"/>
          <w:sz w:val="22"/>
        </w:rPr>
        <w:t> </w:t>
      </w:r>
      <w:r>
        <w:rPr>
          <w:sz w:val="22"/>
        </w:rPr>
        <w:t>des</w:t>
      </w:r>
      <w:r>
        <w:rPr>
          <w:spacing w:val="-4"/>
          <w:sz w:val="22"/>
        </w:rPr>
        <w:t> </w:t>
      </w:r>
      <w:r>
        <w:rPr>
          <w:sz w:val="22"/>
        </w:rPr>
        <w:t>centaines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centres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sont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votre</w:t>
      </w:r>
      <w:r>
        <w:rPr>
          <w:spacing w:val="-4"/>
          <w:sz w:val="22"/>
        </w:rPr>
        <w:t> </w:t>
      </w:r>
      <w:r>
        <w:rPr>
          <w:sz w:val="22"/>
        </w:rPr>
        <w:t>disposition. Pour connaître l’adresse du centre le plus proche, visitez la page suivante: </w:t>
      </w:r>
      <w:hyperlink r:id="rId7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union.europa.eu/contact-eu/meet-us_fr</w:t>
        </w:r>
      </w:hyperlink>
    </w:p>
    <w:p>
      <w:pPr>
        <w:pStyle w:val="Heading2"/>
      </w:pPr>
      <w:r>
        <w:rPr/>
        <w:t>Par</w:t>
      </w:r>
      <w:r>
        <w:rPr>
          <w:spacing w:val="-5"/>
        </w:rPr>
        <w:t> </w:t>
      </w:r>
      <w:r>
        <w:rPr/>
        <w:t>téléphone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2"/>
        </w:rPr>
        <w:t>écrit</w:t>
      </w:r>
    </w:p>
    <w:p>
      <w:pPr>
        <w:spacing w:line="290" w:lineRule="auto" w:before="167"/>
        <w:ind w:left="437" w:right="908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service</w:t>
      </w:r>
      <w:r>
        <w:rPr>
          <w:spacing w:val="-4"/>
          <w:sz w:val="22"/>
        </w:rPr>
        <w:t> </w:t>
      </w:r>
      <w:r>
        <w:rPr>
          <w:sz w:val="22"/>
        </w:rPr>
        <w:t>qui</w:t>
      </w:r>
      <w:r>
        <w:rPr>
          <w:spacing w:val="-4"/>
          <w:sz w:val="22"/>
        </w:rPr>
        <w:t> </w:t>
      </w:r>
      <w:r>
        <w:rPr>
          <w:sz w:val="22"/>
        </w:rPr>
        <w:t>répond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vos</w:t>
      </w:r>
      <w:r>
        <w:rPr>
          <w:spacing w:val="-4"/>
          <w:sz w:val="22"/>
        </w:rPr>
        <w:t> </w:t>
      </w:r>
      <w:r>
        <w:rPr>
          <w:sz w:val="22"/>
        </w:rPr>
        <w:t>questions</w:t>
      </w:r>
      <w:r>
        <w:rPr>
          <w:spacing w:val="-4"/>
          <w:sz w:val="22"/>
        </w:rPr>
        <w:t> </w:t>
      </w:r>
      <w:r>
        <w:rPr>
          <w:sz w:val="22"/>
        </w:rPr>
        <w:t>sur</w:t>
      </w:r>
      <w:r>
        <w:rPr>
          <w:spacing w:val="-4"/>
          <w:sz w:val="22"/>
        </w:rPr>
        <w:t> </w:t>
      </w:r>
      <w:r>
        <w:rPr>
          <w:sz w:val="22"/>
        </w:rPr>
        <w:t>l’Union</w:t>
      </w:r>
      <w:r>
        <w:rPr>
          <w:spacing w:val="-4"/>
          <w:sz w:val="22"/>
        </w:rPr>
        <w:t> </w:t>
      </w:r>
      <w:r>
        <w:rPr>
          <w:sz w:val="22"/>
        </w:rPr>
        <w:t>européenne.</w:t>
      </w:r>
      <w:r>
        <w:rPr>
          <w:spacing w:val="-4"/>
          <w:sz w:val="22"/>
        </w:rPr>
        <w:t> </w:t>
      </w:r>
      <w:r>
        <w:rPr>
          <w:sz w:val="22"/>
        </w:rPr>
        <w:t>Vous</w:t>
      </w:r>
      <w:r>
        <w:rPr>
          <w:spacing w:val="-4"/>
          <w:sz w:val="22"/>
        </w:rPr>
        <w:t> </w:t>
      </w:r>
      <w:r>
        <w:rPr>
          <w:sz w:val="22"/>
        </w:rPr>
        <w:t>pouvez prendre contact avec ce service: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113" w:after="0"/>
        <w:ind w:left="826" w:right="0" w:hanging="399"/>
        <w:jc w:val="left"/>
        <w:rPr>
          <w:sz w:val="22"/>
        </w:rPr>
      </w:pPr>
      <w:r>
        <w:rPr>
          <w:sz w:val="22"/>
        </w:rPr>
        <w:t>par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téléphone:</w:t>
      </w:r>
    </w:p>
    <w:p>
      <w:pPr>
        <w:pStyle w:val="ListParagraph"/>
        <w:numPr>
          <w:ilvl w:val="1"/>
          <w:numId w:val="2"/>
        </w:numPr>
        <w:tabs>
          <w:tab w:pos="1217" w:val="left" w:leader="none"/>
        </w:tabs>
        <w:spacing w:line="290" w:lineRule="auto" w:before="53" w:after="0"/>
        <w:ind w:left="1217" w:right="717" w:hanging="400"/>
        <w:jc w:val="left"/>
        <w:rPr>
          <w:sz w:val="22"/>
        </w:rPr>
      </w:pPr>
      <w:r>
        <w:rPr>
          <w:sz w:val="22"/>
        </w:rPr>
        <w:t>via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numéro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(certains</w:t>
      </w:r>
      <w:r>
        <w:rPr>
          <w:spacing w:val="-4"/>
          <w:sz w:val="22"/>
        </w:rPr>
        <w:t> </w:t>
      </w:r>
      <w:r>
        <w:rPr>
          <w:sz w:val="22"/>
        </w:rPr>
        <w:t>opérateurs</w:t>
      </w:r>
      <w:r>
        <w:rPr>
          <w:spacing w:val="-4"/>
          <w:sz w:val="22"/>
        </w:rPr>
        <w:t> </w:t>
      </w:r>
      <w:r>
        <w:rPr>
          <w:sz w:val="22"/>
        </w:rPr>
        <w:t>facturent</w:t>
      </w:r>
      <w:r>
        <w:rPr>
          <w:spacing w:val="-4"/>
          <w:sz w:val="22"/>
        </w:rPr>
        <w:t> </w:t>
      </w:r>
      <w:r>
        <w:rPr>
          <w:sz w:val="22"/>
        </w:rPr>
        <w:t>cependant</w:t>
      </w:r>
      <w:r>
        <w:rPr>
          <w:spacing w:val="-4"/>
          <w:sz w:val="22"/>
        </w:rPr>
        <w:t> </w:t>
      </w:r>
      <w:r>
        <w:rPr>
          <w:sz w:val="22"/>
        </w:rPr>
        <w:t>ces </w:t>
      </w:r>
      <w:r>
        <w:rPr>
          <w:spacing w:val="-2"/>
          <w:sz w:val="22"/>
        </w:rPr>
        <w:t>appels),</w:t>
      </w:r>
    </w:p>
    <w:p>
      <w:pPr>
        <w:pStyle w:val="ListParagraph"/>
        <w:numPr>
          <w:ilvl w:val="1"/>
          <w:numId w:val="2"/>
        </w:numPr>
        <w:tabs>
          <w:tab w:pos="1216" w:val="left" w:leader="none"/>
        </w:tabs>
        <w:spacing w:line="253" w:lineRule="exact" w:before="0" w:after="0"/>
        <w:ind w:left="1216" w:right="0" w:hanging="399"/>
        <w:jc w:val="left"/>
        <w:rPr>
          <w:sz w:val="22"/>
        </w:rPr>
      </w:pPr>
      <w:r>
        <w:rPr>
          <w:sz w:val="22"/>
        </w:rPr>
        <w:t>au</w:t>
      </w:r>
      <w:r>
        <w:rPr>
          <w:spacing w:val="-5"/>
          <w:sz w:val="22"/>
        </w:rPr>
        <w:t> </w:t>
      </w:r>
      <w:r>
        <w:rPr>
          <w:sz w:val="22"/>
        </w:rPr>
        <w:t>numéro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5"/>
          <w:sz w:val="22"/>
        </w:rPr>
        <w:t> </w:t>
      </w:r>
      <w:r>
        <w:rPr>
          <w:sz w:val="22"/>
        </w:rPr>
        <w:t>suivant: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en</w:t>
      </w:r>
      <w:r>
        <w:rPr>
          <w:spacing w:val="-7"/>
          <w:sz w:val="22"/>
        </w:rPr>
        <w:t> </w:t>
      </w:r>
      <w:r>
        <w:rPr>
          <w:sz w:val="22"/>
        </w:rPr>
        <w:t>utilisant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formulaire</w:t>
      </w:r>
      <w:r>
        <w:rPr>
          <w:spacing w:val="-6"/>
          <w:sz w:val="22"/>
        </w:rPr>
        <w:t> </w:t>
      </w:r>
      <w:r>
        <w:rPr>
          <w:sz w:val="22"/>
        </w:rPr>
        <w:t>suivant:</w:t>
      </w:r>
      <w:r>
        <w:rPr>
          <w:spacing w:val="-4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us_fr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Comment</w:t>
      </w:r>
      <w:r>
        <w:rPr>
          <w:spacing w:val="-6"/>
        </w:rPr>
        <w:t> </w:t>
      </w:r>
      <w:r>
        <w:rPr/>
        <w:t>trouver</w:t>
      </w:r>
      <w:r>
        <w:rPr>
          <w:spacing w:val="-5"/>
        </w:rPr>
        <w:t> </w:t>
      </w:r>
      <w:r>
        <w:rPr/>
        <w:t>des</w:t>
      </w:r>
      <w:r>
        <w:rPr>
          <w:spacing w:val="-6"/>
        </w:rPr>
        <w:t> </w:t>
      </w:r>
      <w:r>
        <w:rPr/>
        <w:t>informations</w:t>
      </w:r>
      <w:r>
        <w:rPr>
          <w:spacing w:val="-5"/>
        </w:rPr>
        <w:t> </w:t>
      </w:r>
      <w:r>
        <w:rPr/>
        <w:t>sur</w:t>
      </w:r>
      <w:r>
        <w:rPr>
          <w:spacing w:val="-6"/>
        </w:rPr>
        <w:t> </w:t>
      </w:r>
      <w:r>
        <w:rPr/>
        <w:t>l’Union</w:t>
      </w:r>
      <w:r>
        <w:rPr>
          <w:spacing w:val="-5"/>
        </w:rPr>
        <w:t> </w:t>
      </w:r>
      <w:r>
        <w:rPr>
          <w:spacing w:val="-2"/>
        </w:rPr>
        <w:t>européenne?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ligne</w:t>
      </w:r>
    </w:p>
    <w:p>
      <w:pPr>
        <w:spacing w:line="290" w:lineRule="auto" w:before="166"/>
        <w:ind w:left="437" w:right="738" w:firstLine="0"/>
        <w:jc w:val="left"/>
        <w:rPr>
          <w:sz w:val="22"/>
        </w:rPr>
      </w:pPr>
      <w:r>
        <w:rPr>
          <w:sz w:val="22"/>
        </w:rPr>
        <w:t>Des</w:t>
      </w:r>
      <w:r>
        <w:rPr>
          <w:spacing w:val="-4"/>
          <w:sz w:val="22"/>
        </w:rPr>
        <w:t> </w:t>
      </w:r>
      <w:r>
        <w:rPr>
          <w:sz w:val="22"/>
        </w:rPr>
        <w:t>informations</w:t>
      </w:r>
      <w:r>
        <w:rPr>
          <w:spacing w:val="-4"/>
          <w:sz w:val="22"/>
        </w:rPr>
        <w:t> </w:t>
      </w:r>
      <w:r>
        <w:rPr>
          <w:sz w:val="22"/>
        </w:rPr>
        <w:t>sur</w:t>
      </w:r>
      <w:r>
        <w:rPr>
          <w:spacing w:val="-4"/>
          <w:sz w:val="22"/>
        </w:rPr>
        <w:t> </w:t>
      </w:r>
      <w:r>
        <w:rPr>
          <w:sz w:val="22"/>
        </w:rPr>
        <w:t>l’Union</w:t>
      </w:r>
      <w:r>
        <w:rPr>
          <w:spacing w:val="-4"/>
          <w:sz w:val="22"/>
        </w:rPr>
        <w:t> </w:t>
      </w:r>
      <w:r>
        <w:rPr>
          <w:sz w:val="22"/>
        </w:rPr>
        <w:t>européenne</w:t>
      </w:r>
      <w:r>
        <w:rPr>
          <w:spacing w:val="-4"/>
          <w:sz w:val="22"/>
        </w:rPr>
        <w:t> </w:t>
      </w:r>
      <w:r>
        <w:rPr>
          <w:sz w:val="22"/>
        </w:rPr>
        <w:t>sont</w:t>
      </w:r>
      <w:r>
        <w:rPr>
          <w:spacing w:val="-4"/>
          <w:sz w:val="22"/>
        </w:rPr>
        <w:t> </w:t>
      </w:r>
      <w:r>
        <w:rPr>
          <w:sz w:val="22"/>
        </w:rPr>
        <w:t>disponibles,</w:t>
      </w:r>
      <w:r>
        <w:rPr>
          <w:spacing w:val="-4"/>
          <w:sz w:val="22"/>
        </w:rPr>
        <w:t> </w:t>
      </w:r>
      <w:r>
        <w:rPr>
          <w:sz w:val="22"/>
        </w:rPr>
        <w:t>dans</w:t>
      </w:r>
      <w:r>
        <w:rPr>
          <w:spacing w:val="-4"/>
          <w:sz w:val="22"/>
        </w:rPr>
        <w:t> </w:t>
      </w:r>
      <w:r>
        <w:rPr>
          <w:sz w:val="22"/>
        </w:rPr>
        <w:t>toutes</w:t>
      </w:r>
      <w:r>
        <w:rPr>
          <w:spacing w:val="-4"/>
          <w:sz w:val="22"/>
        </w:rPr>
        <w:t> </w:t>
      </w:r>
      <w:r>
        <w:rPr>
          <w:sz w:val="22"/>
        </w:rPr>
        <w:t>les</w:t>
      </w:r>
      <w:r>
        <w:rPr>
          <w:spacing w:val="-4"/>
          <w:sz w:val="22"/>
        </w:rPr>
        <w:t> </w:t>
      </w:r>
      <w:r>
        <w:rPr>
          <w:sz w:val="22"/>
        </w:rPr>
        <w:t>langues</w:t>
      </w:r>
      <w:r>
        <w:rPr>
          <w:spacing w:val="-4"/>
          <w:sz w:val="22"/>
        </w:rPr>
        <w:t> </w:t>
      </w:r>
      <w:r>
        <w:rPr>
          <w:sz w:val="22"/>
        </w:rPr>
        <w:t>officielles</w:t>
      </w:r>
      <w:r>
        <w:rPr>
          <w:spacing w:val="-4"/>
          <w:sz w:val="22"/>
        </w:rPr>
        <w:t> </w:t>
      </w:r>
      <w:r>
        <w:rPr>
          <w:sz w:val="22"/>
        </w:rPr>
        <w:t>de l’UE, sur le site internet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Publications</w:t>
      </w:r>
      <w:r>
        <w:rPr>
          <w:spacing w:val="-7"/>
        </w:rPr>
        <w:t> </w:t>
      </w:r>
      <w:r>
        <w:rPr/>
        <w:t>de</w:t>
      </w:r>
      <w:r>
        <w:rPr>
          <w:spacing w:val="-7"/>
        </w:rPr>
        <w:t> </w:t>
      </w:r>
      <w:r>
        <w:rPr/>
        <w:t>l’Union</w:t>
      </w:r>
      <w:r>
        <w:rPr>
          <w:spacing w:val="-7"/>
        </w:rPr>
        <w:t> </w:t>
      </w:r>
      <w:r>
        <w:rPr>
          <w:spacing w:val="-2"/>
        </w:rPr>
        <w:t>européenne</w:t>
      </w:r>
    </w:p>
    <w:p>
      <w:pPr>
        <w:spacing w:line="290" w:lineRule="auto" w:before="167"/>
        <w:ind w:left="437" w:right="288" w:firstLine="0"/>
        <w:jc w:val="left"/>
        <w:rPr>
          <w:sz w:val="22"/>
        </w:rPr>
      </w:pPr>
      <w:r>
        <w:rPr>
          <w:sz w:val="22"/>
        </w:rPr>
        <w:t>Vous pouvez consulter ou commander ces publications à l’adresse </w:t>
      </w:r>
      <w:hyperlink r:id="rId10">
        <w:r>
          <w:rPr>
            <w:color w:val="0000FF"/>
            <w:sz w:val="22"/>
            <w:u w:val="single" w:color="0000FF"/>
          </w:rPr>
          <w:t>op.europa.eu/fr/publications</w:t>
        </w:r>
      </w:hyperlink>
      <w:r>
        <w:rPr>
          <w:sz w:val="22"/>
          <w:u w:val="none"/>
        </w:rPr>
        <w:t>. Vous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pouvez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obtenir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plusieurs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exemplaires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publications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gratuites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contactant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ou votre centre de documentation local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european-union.europa.eu/contact-eu/meet-us_fr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Droit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l’Union</w:t>
      </w:r>
      <w:r>
        <w:rPr>
          <w:spacing w:val="-5"/>
        </w:rPr>
        <w:t> </w:t>
      </w:r>
      <w:r>
        <w:rPr/>
        <w:t>européenne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documents</w:t>
      </w:r>
      <w:r>
        <w:rPr>
          <w:spacing w:val="-5"/>
        </w:rPr>
        <w:t> </w:t>
      </w:r>
      <w:r>
        <w:rPr>
          <w:spacing w:val="-2"/>
        </w:rPr>
        <w:t>connexes</w:t>
      </w:r>
    </w:p>
    <w:p>
      <w:pPr>
        <w:spacing w:line="290" w:lineRule="auto" w:before="166"/>
        <w:ind w:left="437" w:right="288" w:firstLine="0"/>
        <w:jc w:val="left"/>
        <w:rPr>
          <w:sz w:val="22"/>
        </w:rPr>
      </w:pPr>
      <w:r>
        <w:rPr>
          <w:sz w:val="22"/>
        </w:rPr>
        <w:t>Pour</w:t>
      </w:r>
      <w:r>
        <w:rPr>
          <w:spacing w:val="-3"/>
          <w:sz w:val="22"/>
        </w:rPr>
        <w:t> </w:t>
      </w:r>
      <w:r>
        <w:rPr>
          <w:sz w:val="22"/>
        </w:rPr>
        <w:t>accéder</w:t>
      </w:r>
      <w:r>
        <w:rPr>
          <w:spacing w:val="-3"/>
          <w:sz w:val="22"/>
        </w:rPr>
        <w:t> </w:t>
      </w:r>
      <w:r>
        <w:rPr>
          <w:sz w:val="22"/>
        </w:rPr>
        <w:t>aux</w:t>
      </w:r>
      <w:r>
        <w:rPr>
          <w:spacing w:val="-3"/>
          <w:sz w:val="22"/>
        </w:rPr>
        <w:t> </w:t>
      </w:r>
      <w:r>
        <w:rPr>
          <w:sz w:val="22"/>
        </w:rPr>
        <w:t>informations</w:t>
      </w:r>
      <w:r>
        <w:rPr>
          <w:spacing w:val="-3"/>
          <w:sz w:val="22"/>
        </w:rPr>
        <w:t> </w:t>
      </w:r>
      <w:r>
        <w:rPr>
          <w:sz w:val="22"/>
        </w:rPr>
        <w:t>juridiques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l’Union,</w:t>
      </w:r>
      <w:r>
        <w:rPr>
          <w:spacing w:val="-3"/>
          <w:sz w:val="22"/>
        </w:rPr>
        <w:t> </w:t>
      </w:r>
      <w:r>
        <w:rPr>
          <w:sz w:val="22"/>
        </w:rPr>
        <w:t>y</w:t>
      </w:r>
      <w:r>
        <w:rPr>
          <w:spacing w:val="-3"/>
          <w:sz w:val="22"/>
        </w:rPr>
        <w:t> </w:t>
      </w:r>
      <w:r>
        <w:rPr>
          <w:sz w:val="22"/>
        </w:rPr>
        <w:t>compris</w:t>
      </w:r>
      <w:r>
        <w:rPr>
          <w:spacing w:val="-3"/>
          <w:sz w:val="22"/>
        </w:rPr>
        <w:t> </w:t>
      </w:r>
      <w:r>
        <w:rPr>
          <w:sz w:val="22"/>
        </w:rPr>
        <w:t>à</w:t>
      </w:r>
      <w:r>
        <w:rPr>
          <w:spacing w:val="-3"/>
          <w:sz w:val="22"/>
        </w:rPr>
        <w:t> </w:t>
      </w:r>
      <w:r>
        <w:rPr>
          <w:sz w:val="22"/>
        </w:rPr>
        <w:t>l’ensemble</w:t>
      </w:r>
      <w:r>
        <w:rPr>
          <w:spacing w:val="-3"/>
          <w:sz w:val="22"/>
        </w:rPr>
        <w:t> </w:t>
      </w:r>
      <w:r>
        <w:rPr>
          <w:sz w:val="22"/>
        </w:rPr>
        <w:t>du</w:t>
      </w:r>
      <w:r>
        <w:rPr>
          <w:spacing w:val="-3"/>
          <w:sz w:val="22"/>
        </w:rPr>
        <w:t> </w:t>
      </w:r>
      <w:r>
        <w:rPr>
          <w:sz w:val="22"/>
        </w:rPr>
        <w:t>droit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l’UE</w:t>
      </w:r>
      <w:r>
        <w:rPr>
          <w:spacing w:val="-3"/>
          <w:sz w:val="22"/>
        </w:rPr>
        <w:t> </w:t>
      </w:r>
      <w:r>
        <w:rPr>
          <w:sz w:val="22"/>
        </w:rPr>
        <w:t>depuis 1951 dans toutes les versions linguistiques officielles, consultez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Données</w:t>
      </w:r>
      <w:r>
        <w:rPr>
          <w:spacing w:val="-6"/>
        </w:rPr>
        <w:t> </w:t>
      </w:r>
      <w:r>
        <w:rPr/>
        <w:t>ouvertes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l’Union</w:t>
      </w:r>
      <w:r>
        <w:rPr>
          <w:spacing w:val="-6"/>
        </w:rPr>
        <w:t> </w:t>
      </w:r>
      <w:r>
        <w:rPr>
          <w:spacing w:val="-2"/>
        </w:rPr>
        <w:t>européenne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portail</w:t>
      </w:r>
      <w:r>
        <w:rPr>
          <w:spacing w:val="-4"/>
          <w:sz w:val="22"/>
        </w:rPr>
        <w:t>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donne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accès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à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jeux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données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ouvertes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provenant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institutions, organes et agences de l’UE. Ces données peuvent être téléchargées et réutilisées gratuitement,</w:t>
      </w:r>
    </w:p>
    <w:p>
      <w:pPr>
        <w:spacing w:line="290" w:lineRule="auto" w:before="0"/>
        <w:ind w:left="437" w:right="908" w:firstLine="0"/>
        <w:jc w:val="left"/>
        <w:rPr>
          <w:sz w:val="22"/>
        </w:rPr>
      </w:pPr>
      <w:r>
        <w:rPr>
          <w:sz w:val="22"/>
        </w:rPr>
        <w:t>à</w:t>
      </w:r>
      <w:r>
        <w:rPr>
          <w:spacing w:val="-3"/>
          <w:sz w:val="22"/>
        </w:rPr>
        <w:t> </w:t>
      </w:r>
      <w:r>
        <w:rPr>
          <w:sz w:val="22"/>
        </w:rPr>
        <w:t>des</w:t>
      </w:r>
      <w:r>
        <w:rPr>
          <w:spacing w:val="-3"/>
          <w:sz w:val="22"/>
        </w:rPr>
        <w:t> </w:t>
      </w:r>
      <w:r>
        <w:rPr>
          <w:sz w:val="22"/>
        </w:rPr>
        <w:t>fins</w:t>
      </w:r>
      <w:r>
        <w:rPr>
          <w:spacing w:val="-3"/>
          <w:sz w:val="22"/>
        </w:rPr>
        <w:t> </w:t>
      </w:r>
      <w:r>
        <w:rPr>
          <w:sz w:val="22"/>
        </w:rPr>
        <w:t>commerciales</w:t>
      </w:r>
      <w:r>
        <w:rPr>
          <w:spacing w:val="-3"/>
          <w:sz w:val="22"/>
        </w:rPr>
        <w:t> </w:t>
      </w:r>
      <w:r>
        <w:rPr>
          <w:sz w:val="22"/>
        </w:rPr>
        <w:t>ou</w:t>
      </w:r>
      <w:r>
        <w:rPr>
          <w:spacing w:val="-3"/>
          <w:sz w:val="22"/>
        </w:rPr>
        <w:t> </w:t>
      </w:r>
      <w:r>
        <w:rPr>
          <w:sz w:val="22"/>
        </w:rPr>
        <w:t>non.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portail</w:t>
      </w:r>
      <w:r>
        <w:rPr>
          <w:spacing w:val="-3"/>
          <w:sz w:val="22"/>
        </w:rPr>
        <w:t> </w:t>
      </w:r>
      <w:r>
        <w:rPr>
          <w:sz w:val="22"/>
        </w:rPr>
        <w:t>donne</w:t>
      </w:r>
      <w:r>
        <w:rPr>
          <w:spacing w:val="-3"/>
          <w:sz w:val="22"/>
        </w:rPr>
        <w:t> </w:t>
      </w:r>
      <w:r>
        <w:rPr>
          <w:sz w:val="22"/>
        </w:rPr>
        <w:t>également</w:t>
      </w:r>
      <w:r>
        <w:rPr>
          <w:spacing w:val="-3"/>
          <w:sz w:val="22"/>
        </w:rPr>
        <w:t> </w:t>
      </w:r>
      <w:r>
        <w:rPr>
          <w:sz w:val="22"/>
        </w:rPr>
        <w:t>accès</w:t>
      </w:r>
      <w:r>
        <w:rPr>
          <w:spacing w:val="-3"/>
          <w:sz w:val="22"/>
        </w:rPr>
        <w:t> </w:t>
      </w:r>
      <w:r>
        <w:rPr>
          <w:sz w:val="22"/>
        </w:rPr>
        <w:t>à</w:t>
      </w:r>
      <w:r>
        <w:rPr>
          <w:spacing w:val="-3"/>
          <w:sz w:val="22"/>
        </w:rPr>
        <w:t> </w:t>
      </w:r>
      <w:r>
        <w:rPr>
          <w:sz w:val="22"/>
        </w:rPr>
        <w:t>une</w:t>
      </w:r>
      <w:r>
        <w:rPr>
          <w:spacing w:val="-3"/>
          <w:sz w:val="22"/>
        </w:rPr>
        <w:t> </w:t>
      </w:r>
      <w:r>
        <w:rPr>
          <w:sz w:val="22"/>
        </w:rPr>
        <w:t>multitude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jeux</w:t>
      </w:r>
      <w:r>
        <w:rPr>
          <w:spacing w:val="-3"/>
          <w:sz w:val="22"/>
        </w:rPr>
        <w:t> </w:t>
      </w:r>
      <w:r>
        <w:rPr>
          <w:sz w:val="22"/>
        </w:rPr>
        <w:t>de données des pays européens.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>
      <w:start w:val="0"/>
      <w:numFmt w:val="bullet"/>
      <w:lvlText w:val="—"/>
      <w:lvlJc w:val="left"/>
      <w:pPr>
        <w:ind w:left="121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256" w:hanging="40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293" w:hanging="40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329" w:hanging="40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366" w:hanging="40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402" w:hanging="40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439" w:hanging="40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475" w:hanging="400"/>
      </w:pPr>
      <w:rPr>
        <w:rFonts w:hint="default"/>
        <w:lang w:val="fr-F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fr-FR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fr-FR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fr-F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fr-FR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99"/>
    </w:pPr>
    <w:rPr>
      <w:rFonts w:ascii="Arial" w:hAnsi="Arial" w:eastAsia="Arial" w:cs="Arial"/>
      <w:lang w:val="fr-F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fr" TargetMode="External"/><Relationship Id="rId8" Type="http://schemas.openxmlformats.org/officeDocument/2006/relationships/hyperlink" Target="https://european-union.europa.eu/contact-eu/write-us_fr" TargetMode="External"/><Relationship Id="rId9" Type="http://schemas.openxmlformats.org/officeDocument/2006/relationships/hyperlink" Target="https://european-union.europa.eu/index_fr" TargetMode="External"/><Relationship Id="rId10" Type="http://schemas.openxmlformats.org/officeDocument/2006/relationships/hyperlink" Target="https://op.europa.eu/fr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fr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FR</dc:title>
  <dcterms:created xsi:type="dcterms:W3CDTF">2025-04-28T11:41:21Z</dcterms:created>
  <dcterms:modified xsi:type="dcterms:W3CDTF">2025-04-28T11:41:21Z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