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ES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ES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40" w:lineRule="atLeast"/>
        <w:ind w:right="3978"/>
      </w:pPr>
      <w:r>
        <w:rPr/>
        <w:t>Edición</w:t>
      </w:r>
      <w:r>
        <w:rPr>
          <w:spacing w:val="-6"/>
        </w:rPr>
        <w:t> </w:t>
      </w:r>
      <w:r>
        <w:rPr/>
        <w:t>revisada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Edición</w:t>
      </w:r>
      <w:r>
        <w:rPr>
          <w:spacing w:val="-6"/>
        </w:rPr>
        <w:t> </w:t>
      </w:r>
      <w:r>
        <w:rPr/>
        <w:t>corregida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6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171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Comisión</w:t>
      </w:r>
      <w:r>
        <w:rPr>
          <w:spacing w:val="-4"/>
        </w:rPr>
        <w:t> </w:t>
      </w:r>
      <w:r>
        <w:rPr/>
        <w:t>Europea. Luxemburgo: Oficina de Publicaciones de la Unión Europea, [año]</w:t>
      </w:r>
    </w:p>
    <w:p>
      <w:pPr>
        <w:pStyle w:val="BodyText"/>
        <w:spacing w:line="348" w:lineRule="auto"/>
        <w:ind w:right="7673"/>
      </w:pPr>
      <w:r>
        <w:rPr/>
        <w:t>© [Agencia ejecutiva], [año]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17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3"/>
        </w:rPr>
        <w:t> </w:t>
      </w:r>
      <w:r>
        <w:rPr/>
        <w:t>[Agencia</w:t>
      </w:r>
      <w:r>
        <w:rPr>
          <w:spacing w:val="-3"/>
        </w:rPr>
        <w:t> </w:t>
      </w:r>
      <w:r>
        <w:rPr/>
        <w:t>ejecutiva],</w:t>
      </w:r>
      <w:r>
        <w:rPr>
          <w:spacing w:val="-3"/>
        </w:rPr>
        <w:t> </w:t>
      </w:r>
      <w:r>
        <w:rPr/>
        <w:t>[año].</w:t>
      </w:r>
      <w:r>
        <w:rPr>
          <w:spacing w:val="-3"/>
        </w:rPr>
        <w:t> </w:t>
      </w:r>
      <w:r>
        <w:rPr/>
        <w:t>Algunos</w:t>
      </w:r>
      <w:r>
        <w:rPr>
          <w:spacing w:val="-3"/>
        </w:rPr>
        <w:t> </w:t>
      </w:r>
      <w:r>
        <w:rPr/>
        <w:t>contenidos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crearon</w:t>
      </w:r>
      <w:r>
        <w:rPr>
          <w:spacing w:val="-3"/>
        </w:rPr>
        <w:t> </w:t>
      </w:r>
      <w:r>
        <w:rPr/>
        <w:t>utilizando</w:t>
      </w:r>
      <w:r>
        <w:rPr>
          <w:spacing w:val="-3"/>
        </w:rPr>
        <w:t> </w:t>
      </w:r>
      <w:r>
        <w:rPr/>
        <w:t>[nombre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herramienta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154"/>
      </w:pPr>
      <w:r>
        <w:rPr/>
        <w:t>Las agencias ejecutivas siguen la política de reutilización de la Comisión, que se rige por la Decisión 2011/833/UE 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Comisión,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12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diciembre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2011,</w:t>
      </w:r>
      <w:r>
        <w:rPr>
          <w:spacing w:val="-3"/>
        </w:rPr>
        <w:t> </w:t>
      </w:r>
      <w:r>
        <w:rPr/>
        <w:t>relativa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documentos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Comisión</w:t>
      </w:r>
      <w:r>
        <w:rPr>
          <w:spacing w:val="-3"/>
        </w:rPr>
        <w:t> </w:t>
      </w:r>
      <w:r>
        <w:rPr/>
        <w:t>(DO</w:t>
      </w:r>
      <w:r>
        <w:rPr>
          <w:spacing w:val="-3"/>
        </w:rPr>
        <w:t> </w:t>
      </w:r>
      <w:r>
        <w:rPr/>
        <w:t>L</w:t>
      </w:r>
      <w:r>
        <w:rPr>
          <w:spacing w:val="-3"/>
        </w:rPr>
        <w:t> </w:t>
      </w:r>
      <w:r>
        <w:rPr/>
        <w:t>330 de 14.12.2011,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right="154"/>
      </w:pPr>
      <w:r>
        <w:rPr/>
        <w:t>Salvo que se indique otra cosa, la reutilización del presente documento está autorizada en virtud de la licencia 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Esto significa que se permite la reutilización siempre que la fuente esté adecuadamente identificada y se indique cualquier cambio.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54"/>
      </w:pPr>
      <w:r>
        <w:rPr/>
        <w:t>Para cualquier uso o reproducción de elementos que no sean propiedad de la Unión Europea o de [agencia ejecutiva],</w:t>
      </w:r>
      <w:r>
        <w:rPr>
          <w:spacing w:val="-4"/>
        </w:rPr>
        <w:t> </w:t>
      </w:r>
      <w:r>
        <w:rPr/>
        <w:t>podrá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necesario</w:t>
      </w:r>
      <w:r>
        <w:rPr>
          <w:spacing w:val="-4"/>
        </w:rPr>
        <w:t> </w:t>
      </w:r>
      <w:r>
        <w:rPr/>
        <w:t>solicitar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autorización</w:t>
      </w:r>
      <w:r>
        <w:rPr>
          <w:spacing w:val="-4"/>
        </w:rPr>
        <w:t> </w:t>
      </w:r>
      <w:r>
        <w:rPr/>
        <w:t>directamente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4"/>
        </w:rPr>
        <w:t> </w:t>
      </w:r>
      <w:r>
        <w:rPr/>
        <w:t>respectivos</w:t>
      </w:r>
      <w:r>
        <w:rPr>
          <w:spacing w:val="-4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derechos.</w:t>
      </w:r>
      <w:r>
        <w:rPr>
          <w:spacing w:val="-3"/>
        </w:rPr>
        <w:t> </w:t>
      </w:r>
      <w:r>
        <w:rPr/>
        <w:t>La Unión Europea o [agencia ejecutiva] 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6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135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afectado],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ejemplo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enlace a la licencia];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 cualquier uso o reproducción de elementos que no sean propiedad de la Unión Europea o de [agencia ejecutiva],</w:t>
      </w:r>
      <w:r>
        <w:rPr>
          <w:spacing w:val="-4"/>
        </w:rPr>
        <w:t> </w:t>
      </w:r>
      <w:r>
        <w:rPr/>
        <w:t>podrá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necesario</w:t>
      </w:r>
      <w:r>
        <w:rPr>
          <w:spacing w:val="-4"/>
        </w:rPr>
        <w:t> </w:t>
      </w:r>
      <w:r>
        <w:rPr/>
        <w:t>solicitar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autorización</w:t>
      </w:r>
      <w:r>
        <w:rPr>
          <w:spacing w:val="-4"/>
        </w:rPr>
        <w:t> </w:t>
      </w:r>
      <w:r>
        <w:rPr/>
        <w:t>directamente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4"/>
        </w:rPr>
        <w:t> </w:t>
      </w:r>
      <w:r>
        <w:rPr/>
        <w:t>respectivos</w:t>
      </w:r>
      <w:r>
        <w:rPr>
          <w:spacing w:val="-4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derechos.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745" w:right="0" w:firstLine="0"/>
        <w:jc w:val="left"/>
        <w:rPr>
          <w:sz w:val="18"/>
        </w:rPr>
      </w:pPr>
      <w:r>
        <w:rPr>
          <w:sz w:val="18"/>
        </w:rPr>
        <w:t>Reutilización</w:t>
      </w:r>
      <w:r>
        <w:rPr>
          <w:spacing w:val="-8"/>
          <w:sz w:val="18"/>
        </w:rPr>
        <w:t> </w:t>
      </w:r>
      <w:r>
        <w:rPr>
          <w:sz w:val="18"/>
        </w:rPr>
        <w:t>autorizada,</w:t>
      </w:r>
      <w:r>
        <w:rPr>
          <w:spacing w:val="-6"/>
          <w:sz w:val="18"/>
        </w:rPr>
        <w:t> </w:t>
      </w:r>
      <w:r>
        <w:rPr>
          <w:sz w:val="18"/>
        </w:rPr>
        <w:t>con</w:t>
      </w:r>
      <w:r>
        <w:rPr>
          <w:spacing w:val="-5"/>
          <w:sz w:val="18"/>
        </w:rPr>
        <w:t> </w:t>
      </w:r>
      <w:r>
        <w:rPr>
          <w:sz w:val="18"/>
        </w:rPr>
        <w:t>indicación</w:t>
      </w:r>
      <w:r>
        <w:rPr>
          <w:spacing w:val="-6"/>
          <w:sz w:val="18"/>
        </w:rPr>
        <w:t> </w:t>
      </w:r>
      <w:r>
        <w:rPr>
          <w:sz w:val="18"/>
        </w:rPr>
        <w:t>de</w:t>
      </w:r>
      <w:r>
        <w:rPr>
          <w:spacing w:val="-5"/>
          <w:sz w:val="18"/>
        </w:rPr>
        <w:t> </w:t>
      </w:r>
      <w:r>
        <w:rPr>
          <w:sz w:val="18"/>
        </w:rPr>
        <w:t>la</w:t>
      </w:r>
      <w:r>
        <w:rPr>
          <w:spacing w:val="-6"/>
          <w:sz w:val="18"/>
        </w:rPr>
        <w:t> </w:t>
      </w:r>
      <w:r>
        <w:rPr>
          <w:sz w:val="18"/>
        </w:rPr>
        <w:t>fuente</w:t>
      </w:r>
      <w:r>
        <w:rPr>
          <w:spacing w:val="-5"/>
          <w:sz w:val="18"/>
        </w:rPr>
        <w:t> </w:t>
      </w:r>
      <w:r>
        <w:rPr>
          <w:sz w:val="18"/>
        </w:rPr>
        <w:t>bibliográfica</w:t>
      </w:r>
      <w:r>
        <w:rPr>
          <w:spacing w:val="-6"/>
          <w:sz w:val="18"/>
        </w:rPr>
        <w:t> </w:t>
      </w:r>
      <w:r>
        <w:rPr>
          <w:sz w:val="18"/>
        </w:rPr>
        <w:t>y</w:t>
      </w:r>
      <w:r>
        <w:rPr>
          <w:spacing w:val="-5"/>
          <w:sz w:val="18"/>
        </w:rPr>
        <w:t> </w:t>
      </w:r>
      <w:r>
        <w:rPr>
          <w:sz w:val="18"/>
        </w:rPr>
        <w:t>sin</w:t>
      </w:r>
      <w:r>
        <w:rPr>
          <w:spacing w:val="-6"/>
          <w:sz w:val="18"/>
        </w:rPr>
        <w:t> </w:t>
      </w:r>
      <w:r>
        <w:rPr>
          <w:sz w:val="18"/>
        </w:rPr>
        <w:t>deformar,</w:t>
      </w:r>
      <w:r>
        <w:rPr>
          <w:spacing w:val="-5"/>
          <w:sz w:val="18"/>
        </w:rPr>
        <w:t> </w:t>
      </w:r>
      <w:r>
        <w:rPr>
          <w:sz w:val="18"/>
        </w:rPr>
        <w:t>en</w:t>
      </w:r>
      <w:r>
        <w:rPr>
          <w:spacing w:val="-6"/>
          <w:sz w:val="18"/>
        </w:rPr>
        <w:t> </w:t>
      </w:r>
      <w:r>
        <w:rPr>
          <w:sz w:val="18"/>
        </w:rPr>
        <w:t>ningún</w:t>
      </w:r>
      <w:r>
        <w:rPr>
          <w:spacing w:val="-5"/>
          <w:sz w:val="18"/>
        </w:rPr>
        <w:t> </w:t>
      </w:r>
      <w:r>
        <w:rPr>
          <w:sz w:val="18"/>
        </w:rPr>
        <w:t>caso,</w:t>
      </w:r>
      <w:r>
        <w:rPr>
          <w:spacing w:val="-6"/>
          <w:sz w:val="18"/>
        </w:rPr>
        <w:t> </w:t>
      </w:r>
      <w:r>
        <w:rPr>
          <w:sz w:val="18"/>
        </w:rPr>
        <w:t>el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contenido</w:t>
      </w:r>
    </w:p>
    <w:p>
      <w:pPr>
        <w:spacing w:line="271" w:lineRule="auto" w:before="27"/>
        <w:ind w:left="745" w:right="154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1"/>
          <w:sz w:val="18"/>
        </w:rPr>
        <w:t> </w:t>
      </w:r>
      <w:r>
        <w:rPr>
          <w:sz w:val="18"/>
        </w:rPr>
        <w:t>significado</w:t>
      </w:r>
      <w:r>
        <w:rPr>
          <w:spacing w:val="-1"/>
          <w:sz w:val="18"/>
        </w:rPr>
        <w:t> </w:t>
      </w:r>
      <w:r>
        <w:rPr>
          <w:sz w:val="18"/>
        </w:rPr>
        <w:t>original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este</w:t>
      </w:r>
      <w:r>
        <w:rPr>
          <w:spacing w:val="-1"/>
          <w:sz w:val="18"/>
        </w:rPr>
        <w:t> </w:t>
      </w:r>
      <w:r>
        <w:rPr>
          <w:sz w:val="18"/>
        </w:rPr>
        <w:t>documento.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-1"/>
          <w:sz w:val="18"/>
        </w:rPr>
        <w:t> </w:t>
      </w:r>
      <w:r>
        <w:rPr>
          <w:sz w:val="18"/>
        </w:rPr>
        <w:t>Comisión</w:t>
      </w:r>
      <w:r>
        <w:rPr>
          <w:spacing w:val="-1"/>
          <w:sz w:val="18"/>
        </w:rPr>
        <w:t> </w:t>
      </w:r>
      <w:r>
        <w:rPr>
          <w:sz w:val="18"/>
        </w:rPr>
        <w:t>Europea</w:t>
      </w:r>
      <w:r>
        <w:rPr>
          <w:spacing w:val="-1"/>
          <w:sz w:val="18"/>
        </w:rPr>
        <w:t> </w:t>
      </w:r>
      <w:r>
        <w:rPr>
          <w:sz w:val="18"/>
        </w:rPr>
        <w:t>no</w:t>
      </w:r>
      <w:r>
        <w:rPr>
          <w:spacing w:val="-1"/>
          <w:sz w:val="18"/>
        </w:rPr>
        <w:t> </w:t>
      </w:r>
      <w:r>
        <w:rPr>
          <w:sz w:val="18"/>
        </w:rPr>
        <w:t>es</w:t>
      </w:r>
      <w:r>
        <w:rPr>
          <w:spacing w:val="-1"/>
          <w:sz w:val="18"/>
        </w:rPr>
        <w:t> </w:t>
      </w:r>
      <w:r>
        <w:rPr>
          <w:sz w:val="18"/>
        </w:rPr>
        <w:t>responsable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las</w:t>
      </w:r>
      <w:r>
        <w:rPr>
          <w:spacing w:val="-1"/>
          <w:sz w:val="18"/>
        </w:rPr>
        <w:t> </w:t>
      </w:r>
      <w:r>
        <w:rPr>
          <w:sz w:val="18"/>
        </w:rPr>
        <w:t>consecuencias</w:t>
      </w:r>
      <w:r>
        <w:rPr>
          <w:spacing w:val="-1"/>
          <w:sz w:val="18"/>
        </w:rPr>
        <w:t> </w:t>
      </w:r>
      <w:r>
        <w:rPr>
          <w:sz w:val="18"/>
        </w:rPr>
        <w:t>que</w:t>
      </w:r>
      <w:r>
        <w:rPr>
          <w:spacing w:val="-1"/>
          <w:sz w:val="18"/>
        </w:rPr>
        <w:t> </w:t>
      </w:r>
      <w:r>
        <w:rPr>
          <w:sz w:val="18"/>
        </w:rPr>
        <w:t>pudieran derivarse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reutilización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esta</w:t>
      </w:r>
      <w:r>
        <w:rPr>
          <w:spacing w:val="-3"/>
          <w:sz w:val="18"/>
        </w:rPr>
        <w:t> </w:t>
      </w:r>
      <w:r>
        <w:rPr>
          <w:sz w:val="18"/>
        </w:rPr>
        <w:t>publicación.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política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reutilización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los</w:t>
      </w:r>
      <w:r>
        <w:rPr>
          <w:spacing w:val="-3"/>
          <w:sz w:val="18"/>
        </w:rPr>
        <w:t> </w:t>
      </w:r>
      <w:r>
        <w:rPr>
          <w:sz w:val="18"/>
        </w:rPr>
        <w:t>documentos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Comisión</w:t>
      </w:r>
      <w:r>
        <w:rPr>
          <w:spacing w:val="-3"/>
          <w:sz w:val="18"/>
        </w:rPr>
        <w:t> </w:t>
      </w:r>
      <w:r>
        <w:rPr>
          <w:sz w:val="18"/>
        </w:rPr>
        <w:t>Europea se rige por la Decisión 2011/833/UE de la Comisión, de 12 de diciembre de 2011, relativa a la reutilización de los documentos de la Comisión (DO L 330 de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Precio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7"/>
        </w:rPr>
        <w:t> </w:t>
      </w:r>
      <w:r>
        <w:rPr/>
        <w:t>excluido):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6"/>
        <w:ind w:left="369" w:right="1171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7"/>
        <w:ind w:left="369" w:right="327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un</w:t>
      </w:r>
      <w:r>
        <w:rPr>
          <w:spacing w:val="-3"/>
          <w:sz w:val="22"/>
        </w:rPr>
        <w:t> </w:t>
      </w:r>
      <w:r>
        <w:rPr>
          <w:sz w:val="22"/>
        </w:rPr>
        <w:t>servicio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responde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sus</w:t>
      </w:r>
      <w:r>
        <w:rPr>
          <w:spacing w:val="-3"/>
          <w:sz w:val="22"/>
        </w:rPr>
        <w:t> </w:t>
      </w:r>
      <w:r>
        <w:rPr>
          <w:sz w:val="22"/>
        </w:rPr>
        <w:t>preguntas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acceder a él: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519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las </w:t>
      </w:r>
      <w:r>
        <w:rPr>
          <w:spacing w:val="-2"/>
          <w:sz w:val="22"/>
        </w:rPr>
        <w:t>llamadas);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6"/>
        <w:ind w:left="369" w:right="406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información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las</w:t>
      </w:r>
      <w:r>
        <w:rPr>
          <w:spacing w:val="-3"/>
          <w:sz w:val="22"/>
        </w:rPr>
        <w:t> </w:t>
      </w:r>
      <w:r>
        <w:rPr>
          <w:sz w:val="22"/>
        </w:rPr>
        <w:t>lenguas</w:t>
      </w:r>
      <w:r>
        <w:rPr>
          <w:spacing w:val="-3"/>
          <w:sz w:val="22"/>
        </w:rPr>
        <w:t> </w:t>
      </w:r>
      <w:r>
        <w:rPr>
          <w:sz w:val="22"/>
        </w:rPr>
        <w:t>oficiales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en el sitio web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op.europa.eu/es/publications</w:t>
        </w:r>
      </w:hyperlink>
    </w:p>
    <w:p>
      <w:pPr>
        <w:spacing w:line="290" w:lineRule="auto" w:before="166"/>
        <w:ind w:left="369" w:right="406" w:firstLine="0"/>
        <w:jc w:val="left"/>
        <w:rPr>
          <w:sz w:val="22"/>
        </w:rPr>
      </w:pPr>
      <w:r>
        <w:rPr>
          <w:sz w:val="22"/>
        </w:rPr>
        <w:t>Si desea obtener varios ejemplares de las publicaciones gratuitas, puede contactar con Europe Direct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con</w:t>
      </w:r>
      <w:r>
        <w:rPr>
          <w:spacing w:val="-6"/>
          <w:sz w:val="22"/>
        </w:rPr>
        <w:t> </w:t>
      </w:r>
      <w:r>
        <w:rPr>
          <w:sz w:val="22"/>
        </w:rPr>
        <w:t>su</w:t>
      </w:r>
      <w:r>
        <w:rPr>
          <w:spacing w:val="-6"/>
          <w:sz w:val="22"/>
        </w:rPr>
        <w:t> </w:t>
      </w:r>
      <w:r>
        <w:rPr>
          <w:sz w:val="22"/>
        </w:rPr>
        <w:t>centro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documentación</w:t>
      </w:r>
      <w:r>
        <w:rPr>
          <w:spacing w:val="-6"/>
          <w:sz w:val="22"/>
        </w:rPr>
        <w:t> </w:t>
      </w:r>
      <w:r>
        <w:rPr>
          <w:sz w:val="22"/>
        </w:rPr>
        <w:t>local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7"/>
        <w:ind w:left="369" w:right="789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6"/>
        <w:ind w:left="369" w:right="327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órganos y organismos de la Unión Europea, que pueden descargarse y reutilizarse gratuitamente tanto para fines comerciales como no comerciales. El portal también permite acceder a un gran número de conjuntos de datos procedentes de los países europeos.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s" TargetMode="External"/><Relationship Id="rId11" Type="http://schemas.openxmlformats.org/officeDocument/2006/relationships/hyperlink" Target="https://european-union.europa.eu/contact-eu/write-us_es" TargetMode="External"/><Relationship Id="rId12" Type="http://schemas.openxmlformats.org/officeDocument/2006/relationships/hyperlink" Target="https://european-union.europa.eu/index_es" TargetMode="External"/><Relationship Id="rId13" Type="http://schemas.openxmlformats.org/officeDocument/2006/relationships/hyperlink" Target="https://op.europa.eu/e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ES</dc:title>
  <dcterms:created xsi:type="dcterms:W3CDTF">2025-06-16T09:49:55Z</dcterms:created>
  <dcterms:modified xsi:type="dcterms:W3CDTF">2025-06-16T09:49:55Z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