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ean Commission – ES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ES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Manuscrito</w:t>
      </w:r>
      <w:r>
        <w:rPr>
          <w:spacing w:val="-8"/>
        </w:rPr>
        <w:t> </w:t>
      </w:r>
      <w:r>
        <w:rPr/>
        <w:t>finalizado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[mes]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[año]</w:t>
      </w:r>
    </w:p>
    <w:p>
      <w:pPr>
        <w:pStyle w:val="BodyText"/>
        <w:spacing w:line="540" w:lineRule="atLeast"/>
        <w:ind w:right="4165"/>
      </w:pPr>
      <w:r>
        <w:rPr/>
        <w:t>Edición</w:t>
      </w:r>
      <w:r>
        <w:rPr>
          <w:spacing w:val="-13"/>
        </w:rPr>
        <w:t> </w:t>
      </w:r>
      <w:r>
        <w:rPr/>
        <w:t>revisada/Edición</w:t>
      </w:r>
      <w:r>
        <w:rPr>
          <w:spacing w:val="-13"/>
        </w:rPr>
        <w:t> </w:t>
      </w:r>
      <w:r>
        <w:rPr/>
        <w:t>corregida/[Primera/Segunda/</w:t>
      </w:r>
      <w:r>
        <w:rPr>
          <w:i/>
        </w:rPr>
        <w:t>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3"/>
        </w:rPr>
        <w:t> </w:t>
      </w:r>
      <w:r>
        <w:rPr/>
        <w:t>edición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139"/>
      </w:pPr>
      <w:r>
        <w:rPr/>
        <w:t>El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considerarse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posición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Comisión</w:t>
      </w:r>
      <w:r>
        <w:rPr>
          <w:spacing w:val="-4"/>
        </w:rPr>
        <w:t> </w:t>
      </w:r>
      <w:r>
        <w:rPr/>
        <w:t>Europea. Luxemburgo: Oficina de Publicaciones de la Unión Europea, [año]</w:t>
      </w:r>
    </w:p>
    <w:p>
      <w:pPr>
        <w:pStyle w:val="BodyText"/>
        <w:spacing w:line="348" w:lineRule="auto"/>
        <w:ind w:right="4165"/>
      </w:pPr>
      <w:r>
        <w:rPr/>
        <w:t>©</w:t>
      </w:r>
      <w:r>
        <w:rPr>
          <w:spacing w:val="-6"/>
        </w:rPr>
        <w:t> </w:t>
      </w:r>
      <w:r>
        <w:rPr/>
        <w:t>[Unión</w:t>
      </w:r>
      <w:r>
        <w:rPr>
          <w:spacing w:val="-6"/>
        </w:rPr>
        <w:t> </w:t>
      </w:r>
      <w:r>
        <w:rPr/>
        <w:t>Europea/Comunidad</w:t>
      </w:r>
      <w:r>
        <w:rPr>
          <w:spacing w:val="-6"/>
        </w:rPr>
        <w:t> </w:t>
      </w:r>
      <w:r>
        <w:rPr/>
        <w:t>Europea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Energía</w:t>
      </w:r>
      <w:r>
        <w:rPr>
          <w:spacing w:val="-6"/>
        </w:rPr>
        <w:t> </w:t>
      </w:r>
      <w:r>
        <w:rPr/>
        <w:t>Atómica],</w:t>
      </w:r>
      <w:r>
        <w:rPr>
          <w:spacing w:val="-6"/>
        </w:rPr>
        <w:t> </w:t>
      </w:r>
      <w:r>
        <w:rPr/>
        <w:t>[año]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[Unión</w:t>
      </w:r>
      <w:r>
        <w:rPr>
          <w:spacing w:val="-4"/>
        </w:rPr>
        <w:t> </w:t>
      </w:r>
      <w:r>
        <w:rPr/>
        <w:t>Europea/Comunidad</w:t>
      </w:r>
      <w:r>
        <w:rPr>
          <w:spacing w:val="-4"/>
        </w:rPr>
        <w:t> </w:t>
      </w:r>
      <w:r>
        <w:rPr/>
        <w:t>Europea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Energía</w:t>
      </w:r>
      <w:r>
        <w:rPr>
          <w:spacing w:val="-4"/>
        </w:rPr>
        <w:t> </w:t>
      </w:r>
      <w:r>
        <w:rPr/>
        <w:t>Atómica],</w:t>
      </w:r>
      <w:r>
        <w:rPr>
          <w:spacing w:val="-4"/>
        </w:rPr>
        <w:t> </w:t>
      </w:r>
      <w:r>
        <w:rPr/>
        <w:t>[año].</w:t>
      </w:r>
      <w:r>
        <w:rPr>
          <w:spacing w:val="-4"/>
        </w:rPr>
        <w:t> </w:t>
      </w:r>
      <w:r>
        <w:rPr/>
        <w:t>Algunos</w:t>
      </w:r>
      <w:r>
        <w:rPr>
          <w:spacing w:val="-4"/>
        </w:rPr>
        <w:t> </w:t>
      </w:r>
      <w:r>
        <w:rPr/>
        <w:t>contenidos</w:t>
      </w:r>
      <w:r>
        <w:rPr>
          <w:spacing w:val="-4"/>
        </w:rPr>
        <w:t> </w:t>
      </w:r>
      <w:r>
        <w:rPr/>
        <w:t>se</w:t>
      </w:r>
      <w:r>
        <w:rPr>
          <w:spacing w:val="-4"/>
        </w:rPr>
        <w:t> </w:t>
      </w:r>
      <w:r>
        <w:rPr/>
        <w:t>crearon</w:t>
      </w:r>
      <w:r>
        <w:rPr>
          <w:spacing w:val="-4"/>
        </w:rPr>
        <w:t> </w:t>
      </w:r>
      <w:r>
        <w:rPr/>
        <w:t>utilizando [nombre de la herramienta de IA].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122"/>
      </w:pPr>
      <w:r>
        <w:rPr/>
        <w:t>La</w:t>
      </w:r>
      <w:r>
        <w:rPr>
          <w:spacing w:val="-3"/>
        </w:rPr>
        <w:t> </w:t>
      </w:r>
      <w:r>
        <w:rPr/>
        <w:t>política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reutilización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4"/>
        </w:rPr>
        <w:t> </w:t>
      </w:r>
      <w:r>
        <w:rPr/>
        <w:t>Comisión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rige</w:t>
      </w:r>
      <w:r>
        <w:rPr>
          <w:spacing w:val="-3"/>
        </w:rPr>
        <w:t> </w:t>
      </w:r>
      <w:r>
        <w:rPr/>
        <w:t>por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Decisión</w:t>
      </w:r>
      <w:r>
        <w:rPr>
          <w:spacing w:val="-4"/>
        </w:rPr>
        <w:t> </w:t>
      </w:r>
      <w:r>
        <w:rPr/>
        <w:t>2011/833/UE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Comisión,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12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diciembre de 2011, relativa a la reutilización de los documentos de la Comisión (DO L 330 de 14.12.2011, p. 39, ELI: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22"/>
      </w:pPr>
      <w:r>
        <w:rPr/>
        <w:t>Salvo que se indique otra cosa, la reutilización del presente documento está autorizada en virtud de la licencia 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Esto significa que se permite la reutilización siempre que la fuente esté adecuadamente identificada y se indique cualquier cambio.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reproducción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sean</w:t>
      </w:r>
      <w:r>
        <w:rPr>
          <w:spacing w:val="-3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podrá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necesario solicitar la autorización directamente de los respectivos titulares de derechos. La Unión Europea no posee los derechos de autor de los siguientes elementos: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6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3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afectado],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ejemplo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enlace a la licencia];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reproducción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sean</w:t>
      </w:r>
      <w:r>
        <w:rPr>
          <w:spacing w:val="-3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podrá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necesario solicitar la autorización directamente de los respectivos titulares de derechos.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813" w:right="0" w:firstLine="0"/>
        <w:jc w:val="left"/>
        <w:rPr>
          <w:sz w:val="18"/>
        </w:rPr>
      </w:pPr>
      <w:r>
        <w:rPr>
          <w:sz w:val="18"/>
        </w:rPr>
        <w:t>Reutilización</w:t>
      </w:r>
      <w:r>
        <w:rPr>
          <w:spacing w:val="-8"/>
          <w:sz w:val="18"/>
        </w:rPr>
        <w:t> </w:t>
      </w:r>
      <w:r>
        <w:rPr>
          <w:sz w:val="18"/>
        </w:rPr>
        <w:t>autorizada,</w:t>
      </w:r>
      <w:r>
        <w:rPr>
          <w:spacing w:val="-6"/>
          <w:sz w:val="18"/>
        </w:rPr>
        <w:t> </w:t>
      </w:r>
      <w:r>
        <w:rPr>
          <w:sz w:val="18"/>
        </w:rPr>
        <w:t>con</w:t>
      </w:r>
      <w:r>
        <w:rPr>
          <w:spacing w:val="-5"/>
          <w:sz w:val="18"/>
        </w:rPr>
        <w:t> </w:t>
      </w:r>
      <w:r>
        <w:rPr>
          <w:sz w:val="18"/>
        </w:rPr>
        <w:t>indicación</w:t>
      </w:r>
      <w:r>
        <w:rPr>
          <w:spacing w:val="-6"/>
          <w:sz w:val="18"/>
        </w:rPr>
        <w:t> </w:t>
      </w:r>
      <w:r>
        <w:rPr>
          <w:sz w:val="18"/>
        </w:rPr>
        <w:t>de</w:t>
      </w:r>
      <w:r>
        <w:rPr>
          <w:spacing w:val="-5"/>
          <w:sz w:val="18"/>
        </w:rPr>
        <w:t> </w:t>
      </w:r>
      <w:r>
        <w:rPr>
          <w:sz w:val="18"/>
        </w:rPr>
        <w:t>la</w:t>
      </w:r>
      <w:r>
        <w:rPr>
          <w:spacing w:val="-6"/>
          <w:sz w:val="18"/>
        </w:rPr>
        <w:t> </w:t>
      </w:r>
      <w:r>
        <w:rPr>
          <w:sz w:val="18"/>
        </w:rPr>
        <w:t>fuente</w:t>
      </w:r>
      <w:r>
        <w:rPr>
          <w:spacing w:val="-5"/>
          <w:sz w:val="18"/>
        </w:rPr>
        <w:t> </w:t>
      </w:r>
      <w:r>
        <w:rPr>
          <w:sz w:val="18"/>
        </w:rPr>
        <w:t>bibliográfica</w:t>
      </w:r>
      <w:r>
        <w:rPr>
          <w:spacing w:val="-6"/>
          <w:sz w:val="18"/>
        </w:rPr>
        <w:t> </w:t>
      </w:r>
      <w:r>
        <w:rPr>
          <w:sz w:val="18"/>
        </w:rPr>
        <w:t>y</w:t>
      </w:r>
      <w:r>
        <w:rPr>
          <w:spacing w:val="-5"/>
          <w:sz w:val="18"/>
        </w:rPr>
        <w:t> </w:t>
      </w:r>
      <w:r>
        <w:rPr>
          <w:sz w:val="18"/>
        </w:rPr>
        <w:t>sin</w:t>
      </w:r>
      <w:r>
        <w:rPr>
          <w:spacing w:val="-6"/>
          <w:sz w:val="18"/>
        </w:rPr>
        <w:t> </w:t>
      </w:r>
      <w:r>
        <w:rPr>
          <w:sz w:val="18"/>
        </w:rPr>
        <w:t>deformar,</w:t>
      </w:r>
      <w:r>
        <w:rPr>
          <w:spacing w:val="-5"/>
          <w:sz w:val="18"/>
        </w:rPr>
        <w:t> </w:t>
      </w:r>
      <w:r>
        <w:rPr>
          <w:sz w:val="18"/>
        </w:rPr>
        <w:t>en</w:t>
      </w:r>
      <w:r>
        <w:rPr>
          <w:spacing w:val="-6"/>
          <w:sz w:val="18"/>
        </w:rPr>
        <w:t> </w:t>
      </w:r>
      <w:r>
        <w:rPr>
          <w:sz w:val="18"/>
        </w:rPr>
        <w:t>ningún</w:t>
      </w:r>
      <w:r>
        <w:rPr>
          <w:spacing w:val="-5"/>
          <w:sz w:val="18"/>
        </w:rPr>
        <w:t> </w:t>
      </w:r>
      <w:r>
        <w:rPr>
          <w:sz w:val="18"/>
        </w:rPr>
        <w:t>caso,</w:t>
      </w:r>
      <w:r>
        <w:rPr>
          <w:spacing w:val="-6"/>
          <w:sz w:val="18"/>
        </w:rPr>
        <w:t> </w:t>
      </w:r>
      <w:r>
        <w:rPr>
          <w:sz w:val="18"/>
        </w:rPr>
        <w:t>el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contenido</w:t>
      </w:r>
    </w:p>
    <w:p>
      <w:pPr>
        <w:spacing w:line="271" w:lineRule="auto" w:before="27"/>
        <w:ind w:left="813" w:right="122" w:firstLine="0"/>
        <w:jc w:val="left"/>
        <w:rPr>
          <w:sz w:val="18"/>
        </w:rPr>
      </w:pPr>
      <w:r>
        <w:rPr>
          <w:sz w:val="18"/>
        </w:rPr>
        <w:t>o</w:t>
      </w:r>
      <w:r>
        <w:rPr>
          <w:spacing w:val="-1"/>
          <w:sz w:val="18"/>
        </w:rPr>
        <w:t> </w:t>
      </w:r>
      <w:r>
        <w:rPr>
          <w:sz w:val="18"/>
        </w:rPr>
        <w:t>significado</w:t>
      </w:r>
      <w:r>
        <w:rPr>
          <w:spacing w:val="-1"/>
          <w:sz w:val="18"/>
        </w:rPr>
        <w:t> </w:t>
      </w:r>
      <w:r>
        <w:rPr>
          <w:sz w:val="18"/>
        </w:rPr>
        <w:t>original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este</w:t>
      </w:r>
      <w:r>
        <w:rPr>
          <w:spacing w:val="-1"/>
          <w:sz w:val="18"/>
        </w:rPr>
        <w:t> </w:t>
      </w:r>
      <w:r>
        <w:rPr>
          <w:sz w:val="18"/>
        </w:rPr>
        <w:t>documento.</w:t>
      </w:r>
      <w:r>
        <w:rPr>
          <w:spacing w:val="-1"/>
          <w:sz w:val="18"/>
        </w:rPr>
        <w:t> </w:t>
      </w:r>
      <w:r>
        <w:rPr>
          <w:sz w:val="18"/>
        </w:rPr>
        <w:t>La</w:t>
      </w:r>
      <w:r>
        <w:rPr>
          <w:spacing w:val="-1"/>
          <w:sz w:val="18"/>
        </w:rPr>
        <w:t> </w:t>
      </w:r>
      <w:r>
        <w:rPr>
          <w:sz w:val="18"/>
        </w:rPr>
        <w:t>Comisión</w:t>
      </w:r>
      <w:r>
        <w:rPr>
          <w:spacing w:val="-1"/>
          <w:sz w:val="18"/>
        </w:rPr>
        <w:t> </w:t>
      </w:r>
      <w:r>
        <w:rPr>
          <w:sz w:val="18"/>
        </w:rPr>
        <w:t>Europea</w:t>
      </w:r>
      <w:r>
        <w:rPr>
          <w:spacing w:val="-1"/>
          <w:sz w:val="18"/>
        </w:rPr>
        <w:t> </w:t>
      </w:r>
      <w:r>
        <w:rPr>
          <w:sz w:val="18"/>
        </w:rPr>
        <w:t>no</w:t>
      </w:r>
      <w:r>
        <w:rPr>
          <w:spacing w:val="-1"/>
          <w:sz w:val="18"/>
        </w:rPr>
        <w:t> </w:t>
      </w:r>
      <w:r>
        <w:rPr>
          <w:sz w:val="18"/>
        </w:rPr>
        <w:t>es</w:t>
      </w:r>
      <w:r>
        <w:rPr>
          <w:spacing w:val="-1"/>
          <w:sz w:val="18"/>
        </w:rPr>
        <w:t> </w:t>
      </w:r>
      <w:r>
        <w:rPr>
          <w:sz w:val="18"/>
        </w:rPr>
        <w:t>responsable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las</w:t>
      </w:r>
      <w:r>
        <w:rPr>
          <w:spacing w:val="-1"/>
          <w:sz w:val="18"/>
        </w:rPr>
        <w:t> </w:t>
      </w:r>
      <w:r>
        <w:rPr>
          <w:sz w:val="18"/>
        </w:rPr>
        <w:t>consecuencias</w:t>
      </w:r>
      <w:r>
        <w:rPr>
          <w:spacing w:val="-1"/>
          <w:sz w:val="18"/>
        </w:rPr>
        <w:t> </w:t>
      </w:r>
      <w:r>
        <w:rPr>
          <w:sz w:val="18"/>
        </w:rPr>
        <w:t>que</w:t>
      </w:r>
      <w:r>
        <w:rPr>
          <w:spacing w:val="-1"/>
          <w:sz w:val="18"/>
        </w:rPr>
        <w:t> </w:t>
      </w:r>
      <w:r>
        <w:rPr>
          <w:sz w:val="18"/>
        </w:rPr>
        <w:t>pudieran derivarse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reutilización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esta</w:t>
      </w:r>
      <w:r>
        <w:rPr>
          <w:spacing w:val="-3"/>
          <w:sz w:val="18"/>
        </w:rPr>
        <w:t> </w:t>
      </w:r>
      <w:r>
        <w:rPr>
          <w:sz w:val="18"/>
        </w:rPr>
        <w:t>publicación.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política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reutilización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los</w:t>
      </w:r>
      <w:r>
        <w:rPr>
          <w:spacing w:val="-3"/>
          <w:sz w:val="18"/>
        </w:rPr>
        <w:t> </w:t>
      </w:r>
      <w:r>
        <w:rPr>
          <w:sz w:val="18"/>
        </w:rPr>
        <w:t>documentos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Comisión</w:t>
      </w:r>
      <w:r>
        <w:rPr>
          <w:spacing w:val="-3"/>
          <w:sz w:val="18"/>
        </w:rPr>
        <w:t> </w:t>
      </w:r>
      <w:r>
        <w:rPr>
          <w:sz w:val="18"/>
        </w:rPr>
        <w:t>Europea se rige por la Decisión 2011/833/UE de la Comisión, de 12 de diciembre de 2011, relativa a la reutilización de los documentos de la Comisión (DO L 330 de 14.12.2011,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Precio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7"/>
        </w:rPr>
        <w:t> </w:t>
      </w:r>
      <w:r>
        <w:rPr/>
        <w:t>excluido):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spacing w:line="290" w:lineRule="auto" w:before="166"/>
        <w:ind w:left="437" w:right="1139" w:firstLine="0"/>
        <w:jc w:val="left"/>
        <w:rPr>
          <w:sz w:val="22"/>
        </w:rPr>
      </w:pP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existen</w:t>
      </w:r>
      <w:r>
        <w:rPr>
          <w:spacing w:val="-3"/>
          <w:sz w:val="22"/>
        </w:rPr>
        <w:t> </w:t>
      </w:r>
      <w:r>
        <w:rPr>
          <w:sz w:val="22"/>
        </w:rPr>
        <w:t>cientos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línea</w:t>
      </w:r>
      <w:r>
        <w:rPr>
          <w:spacing w:val="-3"/>
          <w:sz w:val="22"/>
        </w:rPr>
        <w:t> </w:t>
      </w:r>
      <w:r>
        <w:rPr>
          <w:sz w:val="22"/>
        </w:rPr>
        <w:t>la dirección del centro más cercano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spacing w:line="290" w:lineRule="auto" w:before="167"/>
        <w:ind w:left="437" w:right="295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un</w:t>
      </w:r>
      <w:r>
        <w:rPr>
          <w:spacing w:val="-3"/>
          <w:sz w:val="22"/>
        </w:rPr>
        <w:t> </w:t>
      </w:r>
      <w:r>
        <w:rPr>
          <w:sz w:val="22"/>
        </w:rPr>
        <w:t>servicio</w:t>
      </w:r>
      <w:r>
        <w:rPr>
          <w:spacing w:val="-3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responde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sus</w:t>
      </w:r>
      <w:r>
        <w:rPr>
          <w:spacing w:val="-3"/>
          <w:sz w:val="22"/>
        </w:rPr>
        <w:t> </w:t>
      </w:r>
      <w:r>
        <w:rPr>
          <w:sz w:val="22"/>
        </w:rPr>
        <w:t>preguntas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acceder a él: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487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por</w:t>
      </w:r>
      <w:r>
        <w:rPr>
          <w:spacing w:val="-4"/>
          <w:sz w:val="22"/>
        </w:rPr>
        <w:t> </w:t>
      </w:r>
      <w:r>
        <w:rPr>
          <w:sz w:val="22"/>
        </w:rPr>
        <w:t>las </w:t>
      </w:r>
      <w:r>
        <w:rPr>
          <w:spacing w:val="-2"/>
          <w:sz w:val="22"/>
        </w:rPr>
        <w:t>llamadas);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línea</w:t>
      </w:r>
    </w:p>
    <w:p>
      <w:pPr>
        <w:spacing w:line="290" w:lineRule="auto" w:before="166"/>
        <w:ind w:left="437" w:right="374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información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las</w:t>
      </w:r>
      <w:r>
        <w:rPr>
          <w:spacing w:val="-3"/>
          <w:sz w:val="22"/>
        </w:rPr>
        <w:t> </w:t>
      </w:r>
      <w:r>
        <w:rPr>
          <w:sz w:val="22"/>
        </w:rPr>
        <w:t>lenguas</w:t>
      </w:r>
      <w:r>
        <w:rPr>
          <w:spacing w:val="-3"/>
          <w:sz w:val="22"/>
        </w:rPr>
        <w:t> </w:t>
      </w:r>
      <w:r>
        <w:rPr>
          <w:sz w:val="22"/>
        </w:rPr>
        <w:t>oficiales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en el sitio web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5"/>
          <w:sz w:val="22"/>
        </w:rPr>
        <w:t> </w:t>
      </w:r>
      <w:r>
        <w:rPr>
          <w:sz w:val="22"/>
        </w:rPr>
        <w:t>ver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solicitar</w:t>
      </w:r>
      <w:r>
        <w:rPr>
          <w:spacing w:val="-3"/>
          <w:sz w:val="22"/>
        </w:rPr>
        <w:t> </w:t>
      </w:r>
      <w:r>
        <w:rPr>
          <w:sz w:val="22"/>
        </w:rPr>
        <w:t>publicaciones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en:</w:t>
      </w:r>
      <w:r>
        <w:rPr>
          <w:spacing w:val="-3"/>
          <w:sz w:val="22"/>
        </w:rPr>
        <w:t> </w:t>
      </w:r>
      <w:hyperlink r:id="rId13">
        <w:r>
          <w:rPr>
            <w:color w:val="0000FF"/>
            <w:spacing w:val="-2"/>
            <w:sz w:val="22"/>
            <w:u w:val="single" w:color="0000FF"/>
          </w:rPr>
          <w:t>op.europa.eu/es/publications</w:t>
        </w:r>
      </w:hyperlink>
    </w:p>
    <w:p>
      <w:pPr>
        <w:spacing w:line="290" w:lineRule="auto" w:before="166"/>
        <w:ind w:left="437" w:right="295" w:firstLine="0"/>
        <w:jc w:val="left"/>
        <w:rPr>
          <w:sz w:val="22"/>
        </w:rPr>
      </w:pPr>
      <w:r>
        <w:rPr>
          <w:sz w:val="22"/>
        </w:rPr>
        <w:t>Si desea obtener varios ejemplares de las publicaciones gratuitas, puede contactar con Europe Direct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con</w:t>
      </w:r>
      <w:r>
        <w:rPr>
          <w:spacing w:val="-6"/>
          <w:sz w:val="22"/>
        </w:rPr>
        <w:t> </w:t>
      </w:r>
      <w:r>
        <w:rPr>
          <w:sz w:val="22"/>
        </w:rPr>
        <w:t>su</w:t>
      </w:r>
      <w:r>
        <w:rPr>
          <w:spacing w:val="-6"/>
          <w:sz w:val="22"/>
        </w:rPr>
        <w:t> </w:t>
      </w:r>
      <w:r>
        <w:rPr>
          <w:sz w:val="22"/>
        </w:rPr>
        <w:t>centro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documentación</w:t>
      </w:r>
      <w:r>
        <w:rPr>
          <w:spacing w:val="-6"/>
          <w:sz w:val="22"/>
        </w:rPr>
        <w:t> </w:t>
      </w:r>
      <w:r>
        <w:rPr>
          <w:sz w:val="22"/>
        </w:rPr>
        <w:t>local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spacing w:line="290" w:lineRule="auto" w:before="167"/>
        <w:ind w:left="437" w:right="757" w:firstLine="0"/>
        <w:jc w:val="left"/>
        <w:rPr>
          <w:sz w:val="22"/>
        </w:rPr>
      </w:pPr>
      <w:r>
        <w:rPr>
          <w:sz w:val="22"/>
        </w:rPr>
        <w:t>Para acceder a la información jurídica de la Unión Europea, incluido todo el Derecho de la Unión</w:t>
      </w:r>
      <w:r>
        <w:rPr>
          <w:spacing w:val="-4"/>
          <w:sz w:val="22"/>
        </w:rPr>
        <w:t> </w:t>
      </w:r>
      <w:r>
        <w:rPr>
          <w:sz w:val="22"/>
        </w:rPr>
        <w:t>desde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versiones</w:t>
      </w:r>
      <w:r>
        <w:rPr>
          <w:spacing w:val="-4"/>
          <w:sz w:val="22"/>
        </w:rPr>
        <w:t> </w:t>
      </w:r>
      <w:r>
        <w:rPr>
          <w:sz w:val="22"/>
        </w:rPr>
        <w:t>lingüísticas</w:t>
      </w:r>
      <w:r>
        <w:rPr>
          <w:spacing w:val="-4"/>
          <w:sz w:val="22"/>
        </w:rPr>
        <w:t> </w:t>
      </w:r>
      <w:r>
        <w:rPr>
          <w:sz w:val="22"/>
        </w:rPr>
        <w:t>oficiales,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consultar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spacing w:line="290" w:lineRule="auto" w:before="166"/>
        <w:ind w:left="437" w:right="295" w:firstLine="0"/>
        <w:jc w:val="left"/>
        <w:rPr>
          <w:sz w:val="22"/>
        </w:rPr>
      </w:pP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permite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abiertos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instituciones,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órganos y organismos de la Unión Europea, que pueden descargarse y reutilizarse gratuitamente tanto para fines comerciales como no comerciales. El portal también permite acceder a un gran número de conjuntos de datos procedentes de los países europeos.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es-E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es-ES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s" TargetMode="External"/><Relationship Id="rId11" Type="http://schemas.openxmlformats.org/officeDocument/2006/relationships/hyperlink" Target="https://european-union.europa.eu/contact-eu/write-us_es" TargetMode="External"/><Relationship Id="rId12" Type="http://schemas.openxmlformats.org/officeDocument/2006/relationships/hyperlink" Target="https://european-union.europa.eu/index_es" TargetMode="External"/><Relationship Id="rId13" Type="http://schemas.openxmlformats.org/officeDocument/2006/relationships/hyperlink" Target="https://op.europa.eu/e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s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ES</dc:title>
  <dcterms:created xsi:type="dcterms:W3CDTF">2025-04-28T11:42:16Z</dcterms:created>
  <dcterms:modified xsi:type="dcterms:W3CDTF">2025-04-28T11:42:16Z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