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40"/>
        <w:jc w:val="center"/>
      </w:pPr>
      <w:bookmarkStart w:name="European Commission – FI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FI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[kirjapaino]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[maa]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Käsikirjoitus</w:t>
      </w:r>
      <w:r>
        <w:rPr>
          <w:spacing w:val="-6"/>
        </w:rPr>
        <w:t> </w:t>
      </w:r>
      <w:r>
        <w:rPr/>
        <w:t>on</w:t>
      </w:r>
      <w:r>
        <w:rPr>
          <w:spacing w:val="-6"/>
        </w:rPr>
        <w:t> </w:t>
      </w:r>
      <w:r>
        <w:rPr/>
        <w:t>valmistunut</w:t>
      </w:r>
      <w:r>
        <w:rPr>
          <w:spacing w:val="-6"/>
        </w:rPr>
        <w:t> </w:t>
      </w:r>
      <w:r>
        <w:rPr/>
        <w:t>[kuukausi]</w:t>
      </w:r>
      <w:r>
        <w:rPr>
          <w:spacing w:val="-6"/>
        </w:rPr>
        <w:t> </w:t>
      </w:r>
      <w:r>
        <w:rPr>
          <w:spacing w:val="-2"/>
        </w:rPr>
        <w:t>[vuosi]</w:t>
      </w:r>
    </w:p>
    <w:p>
      <w:pPr>
        <w:pStyle w:val="BodyText"/>
        <w:spacing w:line="540" w:lineRule="atLeast"/>
        <w:ind w:right="4325"/>
      </w:pPr>
      <w:r>
        <w:rPr>
          <w:spacing w:val="-2"/>
        </w:rPr>
        <w:t>Tarkistettu painos/Korjattu painos/[Ensimmäinen/Toinen/.] painos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1091"/>
      </w:pPr>
      <w:r>
        <w:rPr/>
        <w:t>Tässä</w:t>
      </w:r>
      <w:r>
        <w:rPr>
          <w:spacing w:val="-5"/>
        </w:rPr>
        <w:t> </w:t>
      </w:r>
      <w:r>
        <w:rPr/>
        <w:t>asiakirjassa</w:t>
      </w:r>
      <w:r>
        <w:rPr>
          <w:spacing w:val="-5"/>
        </w:rPr>
        <w:t> </w:t>
      </w:r>
      <w:r>
        <w:rPr/>
        <w:t>esitettyjä</w:t>
      </w:r>
      <w:r>
        <w:rPr>
          <w:spacing w:val="-5"/>
        </w:rPr>
        <w:t> </w:t>
      </w:r>
      <w:r>
        <w:rPr/>
        <w:t>mielipiteitä</w:t>
      </w:r>
      <w:r>
        <w:rPr>
          <w:spacing w:val="-5"/>
        </w:rPr>
        <w:t> </w:t>
      </w:r>
      <w:r>
        <w:rPr/>
        <w:t>ei</w:t>
      </w:r>
      <w:r>
        <w:rPr>
          <w:spacing w:val="-5"/>
        </w:rPr>
        <w:t> </w:t>
      </w:r>
      <w:r>
        <w:rPr/>
        <w:t>voida</w:t>
      </w:r>
      <w:r>
        <w:rPr>
          <w:spacing w:val="-5"/>
        </w:rPr>
        <w:t> </w:t>
      </w:r>
      <w:r>
        <w:rPr/>
        <w:t>pitää</w:t>
      </w:r>
      <w:r>
        <w:rPr>
          <w:spacing w:val="-5"/>
        </w:rPr>
        <w:t> </w:t>
      </w:r>
      <w:r>
        <w:rPr/>
        <w:t>Euroopan</w:t>
      </w:r>
      <w:r>
        <w:rPr>
          <w:spacing w:val="-5"/>
        </w:rPr>
        <w:t> </w:t>
      </w:r>
      <w:r>
        <w:rPr/>
        <w:t>komission</w:t>
      </w:r>
      <w:r>
        <w:rPr>
          <w:spacing w:val="-5"/>
        </w:rPr>
        <w:t> </w:t>
      </w:r>
      <w:r>
        <w:rPr/>
        <w:t>virallisena</w:t>
      </w:r>
      <w:r>
        <w:rPr>
          <w:spacing w:val="-5"/>
        </w:rPr>
        <w:t> </w:t>
      </w:r>
      <w:r>
        <w:rPr/>
        <w:t>kantana. Luxemburg: Euroopan unionin julkaisutoimisto, [vuosi]</w:t>
      </w:r>
    </w:p>
    <w:p>
      <w:pPr>
        <w:pStyle w:val="BodyText"/>
        <w:spacing w:line="348" w:lineRule="auto"/>
        <w:ind w:right="4994"/>
      </w:pPr>
      <w:r>
        <w:rPr/>
        <w:t>©</w:t>
      </w:r>
      <w:r>
        <w:rPr>
          <w:spacing w:val="-11"/>
        </w:rPr>
        <w:t> </w:t>
      </w:r>
      <w:r>
        <w:rPr/>
        <w:t>[Euroopan</w:t>
      </w:r>
      <w:r>
        <w:rPr>
          <w:spacing w:val="-11"/>
        </w:rPr>
        <w:t> </w:t>
      </w:r>
      <w:r>
        <w:rPr/>
        <w:t>unioni/Euroopan</w:t>
      </w:r>
      <w:r>
        <w:rPr>
          <w:spacing w:val="-11"/>
        </w:rPr>
        <w:t> </w:t>
      </w:r>
      <w:r>
        <w:rPr/>
        <w:t>atomienergiayhteisö],</w:t>
      </w:r>
      <w:r>
        <w:rPr>
          <w:spacing w:val="-11"/>
        </w:rPr>
        <w:t> </w:t>
      </w:r>
      <w:r>
        <w:rPr/>
        <w:t>[vuosi]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/>
      </w:pPr>
      <w:r>
        <w:rPr/>
        <w:t>©</w:t>
      </w:r>
      <w:r>
        <w:rPr>
          <w:spacing w:val="-5"/>
        </w:rPr>
        <w:t> </w:t>
      </w:r>
      <w:r>
        <w:rPr/>
        <w:t>[Euroopan</w:t>
      </w:r>
      <w:r>
        <w:rPr>
          <w:spacing w:val="-5"/>
        </w:rPr>
        <w:t> </w:t>
      </w:r>
      <w:r>
        <w:rPr/>
        <w:t>unioni/Euroopan</w:t>
      </w:r>
      <w:r>
        <w:rPr>
          <w:spacing w:val="-5"/>
        </w:rPr>
        <w:t> </w:t>
      </w:r>
      <w:r>
        <w:rPr/>
        <w:t>atomienergiayhteisö],</w:t>
      </w:r>
      <w:r>
        <w:rPr>
          <w:spacing w:val="-5"/>
        </w:rPr>
        <w:t> </w:t>
      </w:r>
      <w:r>
        <w:rPr/>
        <w:t>[vuosi].</w:t>
      </w:r>
      <w:r>
        <w:rPr>
          <w:spacing w:val="-5"/>
        </w:rPr>
        <w:t> </w:t>
      </w:r>
      <w:r>
        <w:rPr/>
        <w:t>Osa</w:t>
      </w:r>
      <w:r>
        <w:rPr>
          <w:spacing w:val="-5"/>
        </w:rPr>
        <w:t> </w:t>
      </w:r>
      <w:r>
        <w:rPr/>
        <w:t>sisällöstä</w:t>
      </w:r>
      <w:r>
        <w:rPr>
          <w:spacing w:val="-5"/>
        </w:rPr>
        <w:t> </w:t>
      </w:r>
      <w:r>
        <w:rPr/>
        <w:t>luotiin</w:t>
      </w:r>
      <w:r>
        <w:rPr>
          <w:spacing w:val="-5"/>
        </w:rPr>
        <w:t> </w:t>
      </w:r>
      <w:r>
        <w:rPr/>
        <w:t>käyttämällä</w:t>
      </w:r>
      <w:r>
        <w:rPr>
          <w:spacing w:val="-5"/>
        </w:rPr>
        <w:t> </w:t>
      </w:r>
      <w:r>
        <w:rPr/>
        <w:t>[tekoälytyökalun nimi]:a/ä, :ta/tä.</w:t>
      </w:r>
    </w:p>
    <w:p>
      <w:pPr>
        <w:pStyle w:val="BodyText"/>
        <w:spacing w:before="187" w:after="4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</w:pPr>
      <w:r>
        <w:rPr/>
        <mc:AlternateContent>
          <mc:Choice Requires="wps">
            <w:drawing>
              <wp:inline distT="0" distB="0" distL="0" distR="0">
                <wp:extent cx="1143000" cy="400050"/>
                <wp:effectExtent l="0" t="0" r="0" b="0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90pt;height:31.5pt;mso-position-horizontal-relative:char;mso-position-vertical-relative:line" id="docshapegroup1" coordorigin="0,0" coordsize="1800,630">
                <v:shape style="position:absolute;left:4;top:7;width:1789;height:611" id="docshape2" coordorigin="4,8" coordsize="1789,611" path="m1790,618l4,618,4,56,5,38,10,22,23,12,47,8,1747,11,1764,11,1779,15,1789,29,1792,58,1790,618xe" filled="true" fillcolor="#aab2ab" stroked="false">
                  <v:path arrowok="t"/>
                  <v:fill type="solid"/>
                </v:shape>
                <v:shape style="position:absolute;left:0;top:0;width:1800;height:630" id="docshape3" coordorigin="0,0" coordsize="1800,630" path="m1797,630l3,630,0,627,0,34,3,21,10,10,21,3,34,0,1766,0,1779,3,1790,10,1794,15,24,15,15,24,15,443,76,443,117,499,172,543,237,571,309,581,1800,581,1800,627,1797,630xm1800,581l309,581,382,571,446,543,501,499,542,443,1785,443,1785,24,1776,15,1794,15,1797,21,1800,34,1800,581xe" filled="true" fillcolor="#000000" stroked="false">
                  <v:path arrowok="t"/>
                  <v:fill type="solid"/>
                </v:shape>
                <v:shape style="position:absolute;left:104;top:89;width:1138;height:502" id="docshape4" coordorigin="105,89" coordsize="1138,502" path="m514,294l498,214,454,149,389,105,309,89,230,106,165,149,121,214,105,294,121,374,165,439,230,483,309,499,389,483,454,439,498,374,514,294xm1144,567l1144,555,1142,550,1139,546,1136,541,1132,538,1125,537,1130,534,1133,532,1133,531,1138,525,1139,521,1139,511,1138,508,1138,507,1135,501,1133,498,1127,495,1124,493,1122,493,1122,555,1122,563,1121,565,1120,569,1118,570,1115,572,1114,572,1110,573,1108,574,1082,574,1082,546,1111,546,1115,547,1120,552,1122,555,1122,493,1118,492,1118,517,1118,524,1116,527,1111,530,1108,531,1082,531,1082,508,1106,508,1110,509,1112,510,1114,511,1116,512,1117,515,1118,517,1118,492,1116,492,1112,491,1060,491,1060,591,1113,591,1117,590,1126,588,1130,586,1136,581,1139,578,1141,574,1142,573,1143,571,1144,567xm1243,491l1218,491,1195,530,1172,491,1148,491,1184,552,1184,591,1206,591,1206,552,1243,491xe" filled="true" fillcolor="#ffffff" stroked="false">
                  <v:path arrowok="t"/>
                  <v:fill type="solid"/>
                </v:shape>
                <v:shape style="position:absolute;left:75;top:59;width:469;height:470" id="docshape5" coordorigin="75,59" coordsize="469,470" path="m309,529l262,524,263,524,220,511,220,511,180,490,144,459,114,423,92,384,79,341,75,294,79,248,92,204,114,164,144,128,180,98,219,76,262,64,309,59,356,64,400,76,440,98,444,102,310,102,272,105,236,116,204,133,175,158,150,188,132,221,121,256,117,294,117,294,120,329,121,331,121,332,131,367,149,399,174,429,204,454,236,472,236,472,272,482,271,482,310,486,444,486,440,489,399,511,356,524,309,529xm444,486l310,486,348,482,383,472,416,454,446,429,471,400,488,368,498,333,502,294,498,258,498,256,498,255,488,220,470,187,446,158,416,133,384,116,348,105,310,102,444,102,476,128,505,163,527,203,539,247,544,294,544,294,539,341,539,341,527,385,506,424,477,459,444,486xm246,367l246,367,231,366,217,362,205,356,195,348,187,337,181,324,177,310,176,294,177,278,181,264,187,252,196,241,206,232,218,226,231,222,246,221,243,221,265,223,282,230,296,240,304,252,249,252,236,255,226,263,220,276,218,294,220,312,226,325,236,333,235,333,249,336,304,336,296,346,282,358,265,365,246,367xm381,367l381,367,366,366,353,362,341,356,331,348,322,337,317,324,313,310,312,294,313,278,317,264,323,252,331,241,341,232,353,226,366,222,382,221,379,221,400,223,417,230,431,240,440,252,385,252,371,255,361,263,355,276,353,294,355,312,361,325,371,333,370,333,385,336,439,336,431,346,417,358,401,365,381,367xm276,271l270,258,261,252,304,252,307,255,276,271xm410,271l405,258,396,252,440,252,442,255,410,271xm304,336l263,336,273,329,279,315,307,331,304,336xm439,336l398,336,408,329,413,315,443,331,439,336xe" filled="true" fillcolor="#000000" stroked="false">
                  <v:path arrowok="t"/>
                  <v:fill type="solid"/>
                </v:shape>
                <v:shape style="position:absolute;left:969;top:50;width:348;height:348" type="#_x0000_t75" id="docshape6" stroked="false">
                  <v:imagedata r:id="rId5" o:title=""/>
                </v:shape>
              </v:group>
            </w:pict>
          </mc:Fallback>
        </mc:AlternateContent>
      </w:r>
      <w:r>
        <w:rPr/>
      </w:r>
    </w:p>
    <w:p>
      <w:pPr>
        <w:pStyle w:val="BodyText"/>
        <w:spacing w:line="244" w:lineRule="auto" w:before="5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503999</wp:posOffset>
                </wp:positionH>
                <wp:positionV relativeFrom="paragraph">
                  <wp:posOffset>460616</wp:posOffset>
                </wp:positionV>
                <wp:extent cx="1945639" cy="3810"/>
                <wp:effectExtent l="0" t="0" r="0" b="0"/>
                <wp:wrapNone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945639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45639" h="3810">
                              <a:moveTo>
                                <a:pt x="1945258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945258" y="0"/>
                              </a:lnTo>
                              <a:lnTo>
                                <a:pt x="1945258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36.268997pt;width:153.169998pt;height:.263pt;mso-position-horizontal-relative:page;mso-position-vertical-relative:paragraph;z-index:15729664" id="docshape7" filled="true" fillcolor="#0000ff" stroked="false">
                <v:fill type="solid"/>
                <w10:wrap type="none"/>
              </v:rect>
            </w:pict>
          </mc:Fallback>
        </mc:AlternateContent>
      </w:r>
      <w:r>
        <w:rPr/>
        <w:t>Komission soveltamasta asiakirjojen uudelleenkäyttöpolitiikasta säädetään 12. joulukuuta 2011 annetussa päätöksessä</w:t>
      </w:r>
      <w:r>
        <w:rPr>
          <w:spacing w:val="-7"/>
        </w:rPr>
        <w:t> </w:t>
      </w:r>
      <w:r>
        <w:rPr/>
        <w:t>2011/833/EU</w:t>
      </w:r>
      <w:r>
        <w:rPr>
          <w:spacing w:val="-7"/>
        </w:rPr>
        <w:t> </w:t>
      </w:r>
      <w:r>
        <w:rPr/>
        <w:t>komission</w:t>
      </w:r>
      <w:r>
        <w:rPr>
          <w:spacing w:val="-7"/>
        </w:rPr>
        <w:t> </w:t>
      </w:r>
      <w:r>
        <w:rPr/>
        <w:t>asiakirjojen</w:t>
      </w:r>
      <w:r>
        <w:rPr>
          <w:spacing w:val="-7"/>
        </w:rPr>
        <w:t> </w:t>
      </w:r>
      <w:r>
        <w:rPr/>
        <w:t>uudelleenkäytöstä</w:t>
      </w:r>
      <w:r>
        <w:rPr>
          <w:spacing w:val="-7"/>
        </w:rPr>
        <w:t> </w:t>
      </w:r>
      <w:r>
        <w:rPr/>
        <w:t>(EUVL</w:t>
      </w:r>
      <w:r>
        <w:rPr>
          <w:spacing w:val="-7"/>
        </w:rPr>
        <w:t> </w:t>
      </w:r>
      <w:r>
        <w:rPr/>
        <w:t>L</w:t>
      </w:r>
      <w:r>
        <w:rPr>
          <w:spacing w:val="-7"/>
        </w:rPr>
        <w:t> </w:t>
      </w:r>
      <w:r>
        <w:rPr/>
        <w:t>330,</w:t>
      </w:r>
      <w:r>
        <w:rPr>
          <w:spacing w:val="-7"/>
        </w:rPr>
        <w:t> </w:t>
      </w:r>
      <w:r>
        <w:rPr/>
        <w:t>14.12.2011,</w:t>
      </w:r>
      <w:r>
        <w:rPr>
          <w:spacing w:val="-7"/>
        </w:rPr>
        <w:t> </w:t>
      </w:r>
      <w:r>
        <w:rPr/>
        <w:t>s.</w:t>
      </w:r>
      <w:r>
        <w:rPr>
          <w:spacing w:val="-7"/>
        </w:rPr>
        <w:t> </w:t>
      </w:r>
      <w:r>
        <w:rPr/>
        <w:t>39,</w:t>
      </w:r>
      <w:r>
        <w:rPr>
          <w:spacing w:val="-7"/>
        </w:rPr>
        <w:t> </w:t>
      </w:r>
      <w:r>
        <w:rPr/>
        <w:t>ELI:</w:t>
      </w:r>
      <w:r>
        <w:rPr>
          <w:spacing w:val="-7"/>
        </w:rPr>
        <w:t> </w:t>
      </w:r>
      <w:hyperlink r:id="rId6">
        <w:r>
          <w:rPr>
            <w:color w:val="0000FF"/>
            <w:u w:val="single" w:color="0000FF"/>
          </w:rPr>
          <w:t>http://</w:t>
        </w:r>
      </w:hyperlink>
      <w:r>
        <w:rPr>
          <w:color w:val="0000FF"/>
          <w:u w:val="none"/>
        </w:rPr>
        <w:t> </w:t>
      </w:r>
      <w:hyperlink r:id="rId6">
        <w:r>
          <w:rPr>
            <w:color w:val="0000FF"/>
            <w:spacing w:val="-2"/>
            <w:u w:val="none"/>
          </w:rPr>
          <w:t>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  <w:ind w:right="174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3120">
                <wp:simplePos x="0" y="0"/>
                <wp:positionH relativeFrom="page">
                  <wp:posOffset>2464625</wp:posOffset>
                </wp:positionH>
                <wp:positionV relativeFrom="paragraph">
                  <wp:posOffset>342036</wp:posOffset>
                </wp:positionV>
                <wp:extent cx="2504440" cy="3810"/>
                <wp:effectExtent l="0" t="0" r="0" b="0"/>
                <wp:wrapNone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2504440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04440" h="3810">
                              <a:moveTo>
                                <a:pt x="2504185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2504185" y="0"/>
                              </a:lnTo>
                              <a:lnTo>
                                <a:pt x="2504185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94.065002pt;margin-top:26.931986pt;width:197.179993pt;height:.263pt;mso-position-horizontal-relative:page;mso-position-vertical-relative:paragraph;z-index:-15823360" id="docshape8" filled="true" fillcolor="#0000ff" stroked="false">
                <v:fill type="solid"/>
                <w10:wrap type="none"/>
              </v:rect>
            </w:pict>
          </mc:Fallback>
        </mc:AlternateContent>
      </w:r>
      <w:r>
        <w:rPr/>
        <w:t>Jollei toisin mainita, tämän asiakirjan uudelleenkäyttö on sallittua Creative Commons Attribution 4.0 International (CC BY 4.0) -lisenssin mukaisesti (</w:t>
      </w:r>
      <w:hyperlink r:id="rId7">
        <w:r>
          <w:rPr>
            <w:color w:val="0000FF"/>
          </w:rPr>
          <w:t>https://creativecommons.org/licenses/by/4.0/</w:t>
        </w:r>
      </w:hyperlink>
      <w:r>
        <w:rPr/>
        <w:t>). Tämä tarkoittaa sitä, että uudelleenkäyttö</w:t>
      </w:r>
      <w:r>
        <w:rPr>
          <w:spacing w:val="-5"/>
        </w:rPr>
        <w:t> </w:t>
      </w:r>
      <w:r>
        <w:rPr/>
        <w:t>on</w:t>
      </w:r>
      <w:r>
        <w:rPr>
          <w:spacing w:val="-5"/>
        </w:rPr>
        <w:t> </w:t>
      </w:r>
      <w:r>
        <w:rPr/>
        <w:t>sallittua,</w:t>
      </w:r>
      <w:r>
        <w:rPr>
          <w:spacing w:val="-5"/>
        </w:rPr>
        <w:t> </w:t>
      </w:r>
      <w:r>
        <w:rPr/>
        <w:t>kunhan</w:t>
      </w:r>
      <w:r>
        <w:rPr>
          <w:spacing w:val="-5"/>
        </w:rPr>
        <w:t> </w:t>
      </w:r>
      <w:r>
        <w:rPr/>
        <w:t>lähde</w:t>
      </w:r>
      <w:r>
        <w:rPr>
          <w:spacing w:val="-5"/>
        </w:rPr>
        <w:t> </w:t>
      </w:r>
      <w:r>
        <w:rPr/>
        <w:t>mainitaan</w:t>
      </w:r>
      <w:r>
        <w:rPr>
          <w:spacing w:val="-5"/>
        </w:rPr>
        <w:t> </w:t>
      </w:r>
      <w:r>
        <w:rPr/>
        <w:t>asianmukaisesti</w:t>
      </w:r>
      <w:r>
        <w:rPr>
          <w:spacing w:val="-5"/>
        </w:rPr>
        <w:t> </w:t>
      </w:r>
      <w:r>
        <w:rPr/>
        <w:t>ja</w:t>
      </w:r>
      <w:r>
        <w:rPr>
          <w:spacing w:val="-5"/>
        </w:rPr>
        <w:t> </w:t>
      </w:r>
      <w:r>
        <w:rPr/>
        <w:t>mahdollisesti</w:t>
      </w:r>
      <w:r>
        <w:rPr>
          <w:spacing w:val="-5"/>
        </w:rPr>
        <w:t> </w:t>
      </w:r>
      <w:r>
        <w:rPr/>
        <w:t>tehdyt</w:t>
      </w:r>
      <w:r>
        <w:rPr>
          <w:spacing w:val="-5"/>
        </w:rPr>
        <w:t> </w:t>
      </w:r>
      <w:r>
        <w:rPr/>
        <w:t>muutokset</w:t>
      </w:r>
      <w:r>
        <w:rPr>
          <w:spacing w:val="-5"/>
        </w:rPr>
        <w:t> </w:t>
      </w:r>
      <w:r>
        <w:rPr/>
        <w:t>ilmoitetaan.</w:t>
      </w:r>
    </w:p>
    <w:p>
      <w:pPr>
        <w:pStyle w:val="BodyText"/>
        <w:spacing w:before="74"/>
        <w:ind w:left="0"/>
      </w:pPr>
    </w:p>
    <w:p>
      <w:pPr>
        <w:pStyle w:val="BodyText"/>
        <w:spacing w:before="1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Sellaisten aineiston osien käyttö tai jäljentäminen, jotka eivät ole Euroopan unionin omaisuutta, saattaa edellyttää lupaa</w:t>
      </w:r>
      <w:r>
        <w:rPr>
          <w:spacing w:val="-4"/>
        </w:rPr>
        <w:t> </w:t>
      </w:r>
      <w:r>
        <w:rPr/>
        <w:t>suoraan</w:t>
      </w:r>
      <w:r>
        <w:rPr>
          <w:spacing w:val="-4"/>
        </w:rPr>
        <w:t> </w:t>
      </w:r>
      <w:r>
        <w:rPr/>
        <w:t>asianomaisilta</w:t>
      </w:r>
      <w:r>
        <w:rPr>
          <w:spacing w:val="-4"/>
        </w:rPr>
        <w:t> </w:t>
      </w:r>
      <w:r>
        <w:rPr/>
        <w:t>oikeudenhaltijoilta.</w:t>
      </w:r>
      <w:r>
        <w:rPr>
          <w:spacing w:val="-3"/>
        </w:rPr>
        <w:t> </w:t>
      </w:r>
      <w:r>
        <w:rPr/>
        <w:t>Euroopan</w:t>
      </w:r>
      <w:r>
        <w:rPr>
          <w:spacing w:val="-4"/>
        </w:rPr>
        <w:t> </w:t>
      </w:r>
      <w:r>
        <w:rPr/>
        <w:t>unionilla</w:t>
      </w:r>
      <w:r>
        <w:rPr>
          <w:spacing w:val="-4"/>
        </w:rPr>
        <w:t> </w:t>
      </w:r>
      <w:r>
        <w:rPr/>
        <w:t>ei</w:t>
      </w:r>
      <w:r>
        <w:rPr>
          <w:spacing w:val="-4"/>
        </w:rPr>
        <w:t> </w:t>
      </w:r>
      <w:r>
        <w:rPr/>
        <w:t>ole</w:t>
      </w:r>
      <w:r>
        <w:rPr>
          <w:spacing w:val="-4"/>
        </w:rPr>
        <w:t> </w:t>
      </w:r>
      <w:r>
        <w:rPr/>
        <w:t>tekijänoikeutta</w:t>
      </w:r>
      <w:r>
        <w:rPr>
          <w:spacing w:val="-4"/>
        </w:rPr>
        <w:t> </w:t>
      </w:r>
      <w:r>
        <w:rPr/>
        <w:t>seuraaviin</w:t>
      </w:r>
      <w:r>
        <w:rPr>
          <w:spacing w:val="-4"/>
        </w:rPr>
        <w:t> </w:t>
      </w:r>
      <w:r>
        <w:rPr/>
        <w:t>aineiston</w:t>
      </w:r>
      <w:r>
        <w:rPr>
          <w:spacing w:val="-4"/>
        </w:rPr>
        <w:t> </w:t>
      </w:r>
      <w:r>
        <w:rPr/>
        <w:t>osiin: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kansi,</w:t>
      </w:r>
      <w:r>
        <w:rPr>
          <w:spacing w:val="-7"/>
          <w:sz w:val="20"/>
        </w:rPr>
        <w:t> </w:t>
      </w:r>
      <w:r>
        <w:rPr>
          <w:sz w:val="20"/>
        </w:rPr>
        <w:t>[kyseinen</w:t>
      </w:r>
      <w:r>
        <w:rPr>
          <w:spacing w:val="-6"/>
          <w:sz w:val="20"/>
        </w:rPr>
        <w:t> </w:t>
      </w:r>
      <w:r>
        <w:rPr>
          <w:sz w:val="20"/>
        </w:rPr>
        <w:t>osa],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lähde:</w:t>
      </w:r>
      <w:r>
        <w:rPr>
          <w:i/>
          <w:spacing w:val="-5"/>
          <w:sz w:val="20"/>
        </w:rPr>
        <w:t> </w:t>
      </w:r>
      <w:r>
        <w:rPr>
          <w:sz w:val="20"/>
        </w:rPr>
        <w:t>esim.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sivu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[kyseinen</w:t>
      </w:r>
      <w:r>
        <w:rPr>
          <w:spacing w:val="-7"/>
          <w:sz w:val="20"/>
        </w:rPr>
        <w:t> </w:t>
      </w:r>
      <w:r>
        <w:rPr>
          <w:sz w:val="20"/>
        </w:rPr>
        <w:t>osa],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lähde:</w:t>
      </w:r>
      <w:r>
        <w:rPr>
          <w:i/>
          <w:spacing w:val="-5"/>
          <w:sz w:val="20"/>
        </w:rPr>
        <w:t> </w:t>
      </w:r>
      <w:r>
        <w:rPr>
          <w:sz w:val="20"/>
        </w:rPr>
        <w:t>esim.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[osan</w:t>
      </w:r>
      <w:r>
        <w:rPr>
          <w:spacing w:val="-6"/>
          <w:sz w:val="20"/>
        </w:rPr>
        <w:t> </w:t>
      </w:r>
      <w:r>
        <w:rPr>
          <w:sz w:val="20"/>
        </w:rPr>
        <w:t>luoja],</w:t>
      </w:r>
      <w:r>
        <w:rPr>
          <w:spacing w:val="-7"/>
          <w:sz w:val="20"/>
        </w:rPr>
        <w:t> </w:t>
      </w:r>
      <w:r>
        <w:rPr>
          <w:sz w:val="20"/>
        </w:rPr>
        <w:t>kaikki</w:t>
      </w:r>
      <w:r>
        <w:rPr>
          <w:spacing w:val="-6"/>
          <w:sz w:val="20"/>
        </w:rPr>
        <w:t> </w:t>
      </w:r>
      <w:r>
        <w:rPr>
          <w:sz w:val="20"/>
        </w:rPr>
        <w:t>oikeudet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pidätetään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sivu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[kyseinen</w:t>
      </w:r>
      <w:r>
        <w:rPr>
          <w:spacing w:val="-5"/>
          <w:sz w:val="20"/>
        </w:rPr>
        <w:t> </w:t>
      </w:r>
      <w:r>
        <w:rPr>
          <w:sz w:val="20"/>
        </w:rPr>
        <w:t>osa],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lähde:</w:t>
      </w:r>
      <w:r>
        <w:rPr>
          <w:i/>
          <w:spacing w:val="-4"/>
          <w:sz w:val="20"/>
        </w:rPr>
        <w:t> </w:t>
      </w:r>
      <w:r>
        <w:rPr>
          <w:sz w:val="20"/>
        </w:rPr>
        <w:t>esim.</w:t>
      </w:r>
      <w:r>
        <w:rPr>
          <w:spacing w:val="-5"/>
          <w:sz w:val="20"/>
        </w:rPr>
        <w:t> </w:t>
      </w:r>
      <w:r>
        <w:rPr>
          <w:sz w:val="20"/>
        </w:rPr>
        <w:t>Getty</w:t>
      </w:r>
      <w:r>
        <w:rPr>
          <w:spacing w:val="-5"/>
          <w:sz w:val="20"/>
        </w:rPr>
        <w:t> </w:t>
      </w:r>
      <w:r>
        <w:rPr>
          <w:sz w:val="20"/>
        </w:rPr>
        <w:t>Images],</w:t>
      </w:r>
      <w:r>
        <w:rPr>
          <w:spacing w:val="-5"/>
          <w:sz w:val="20"/>
        </w:rPr>
        <w:t> </w:t>
      </w:r>
      <w:r>
        <w:rPr>
          <w:sz w:val="20"/>
        </w:rPr>
        <w:t>[osan</w:t>
      </w:r>
      <w:r>
        <w:rPr>
          <w:spacing w:val="-5"/>
          <w:sz w:val="20"/>
        </w:rPr>
        <w:t> </w:t>
      </w:r>
      <w:r>
        <w:rPr>
          <w:sz w:val="20"/>
        </w:rPr>
        <w:t>luoja],</w:t>
      </w:r>
      <w:r>
        <w:rPr>
          <w:spacing w:val="-5"/>
          <w:sz w:val="20"/>
        </w:rPr>
        <w:t> </w:t>
      </w:r>
      <w:r>
        <w:rPr>
          <w:sz w:val="20"/>
        </w:rPr>
        <w:t>käyttöoikeudet</w:t>
      </w:r>
      <w:r>
        <w:rPr>
          <w:spacing w:val="-5"/>
          <w:sz w:val="20"/>
        </w:rPr>
        <w:t> </w:t>
      </w:r>
      <w:r>
        <w:rPr>
          <w:sz w:val="20"/>
        </w:rPr>
        <w:t>myönnetty</w:t>
      </w:r>
      <w:r>
        <w:rPr>
          <w:spacing w:val="-5"/>
          <w:sz w:val="20"/>
        </w:rPr>
        <w:t> </w:t>
      </w:r>
      <w:r>
        <w:rPr>
          <w:sz w:val="20"/>
        </w:rPr>
        <w:t>CC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2.0</w:t>
      </w:r>
    </w:p>
    <w:p>
      <w:pPr>
        <w:pStyle w:val="BodyText"/>
        <w:spacing w:before="4"/>
        <w:ind w:left="543"/>
      </w:pPr>
      <w:r>
        <w:rPr/>
        <w:t>-lisenssin</w:t>
      </w:r>
      <w:r>
        <w:rPr>
          <w:spacing w:val="-9"/>
        </w:rPr>
        <w:t> </w:t>
      </w:r>
      <w:r>
        <w:rPr/>
        <w:t>nojalla</w:t>
      </w:r>
      <w:r>
        <w:rPr>
          <w:spacing w:val="-6"/>
        </w:rPr>
        <w:t> </w:t>
      </w:r>
      <w:r>
        <w:rPr/>
        <w:t>[+</w:t>
      </w:r>
      <w:r>
        <w:rPr>
          <w:spacing w:val="-6"/>
        </w:rPr>
        <w:t> </w:t>
      </w:r>
      <w:r>
        <w:rPr/>
        <w:t>linkki</w:t>
      </w:r>
      <w:r>
        <w:rPr>
          <w:spacing w:val="-6"/>
        </w:rPr>
        <w:t> </w:t>
      </w:r>
      <w:r>
        <w:rPr>
          <w:spacing w:val="-2"/>
        </w:rPr>
        <w:t>lisenssiin]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[kuva/valokuva/jne.],</w:t>
      </w:r>
      <w:r>
        <w:rPr>
          <w:spacing w:val="-8"/>
          <w:sz w:val="20"/>
        </w:rPr>
        <w:t> </w:t>
      </w:r>
      <w:r>
        <w:rPr>
          <w:sz w:val="20"/>
        </w:rPr>
        <w:t>s.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[taitelijan</w:t>
      </w:r>
      <w:r>
        <w:rPr>
          <w:spacing w:val="-8"/>
          <w:sz w:val="20"/>
        </w:rPr>
        <w:t> </w:t>
      </w:r>
      <w:r>
        <w:rPr>
          <w:sz w:val="20"/>
        </w:rPr>
        <w:t>nimi],</w:t>
      </w:r>
      <w:r>
        <w:rPr>
          <w:spacing w:val="-7"/>
          <w:sz w:val="20"/>
        </w:rPr>
        <w:t> </w:t>
      </w:r>
      <w:r>
        <w:rPr>
          <w:sz w:val="20"/>
        </w:rPr>
        <w:t>[vuosi],</w:t>
      </w:r>
      <w:r>
        <w:rPr>
          <w:spacing w:val="-7"/>
          <w:sz w:val="20"/>
        </w:rPr>
        <w:t> </w:t>
      </w:r>
      <w:r>
        <w:rPr>
          <w:sz w:val="20"/>
        </w:rPr>
        <w:t>kaikki</w:t>
      </w:r>
      <w:r>
        <w:rPr>
          <w:spacing w:val="-7"/>
          <w:sz w:val="20"/>
        </w:rPr>
        <w:t> </w:t>
      </w:r>
      <w:r>
        <w:rPr>
          <w:sz w:val="20"/>
        </w:rPr>
        <w:t>oikeudet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pidätetään.</w:t>
      </w:r>
    </w:p>
    <w:p>
      <w:pPr>
        <w:pStyle w:val="BodyText"/>
        <w:spacing w:before="79"/>
        <w:ind w:left="0"/>
      </w:pPr>
    </w:p>
    <w:p>
      <w:pPr>
        <w:pStyle w:val="BodyText"/>
        <w:spacing w:before="1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right="174"/>
      </w:pPr>
      <w:r>
        <w:rPr/>
        <w:t>Sellaisten</w:t>
      </w:r>
      <w:r>
        <w:rPr>
          <w:spacing w:val="-4"/>
        </w:rPr>
        <w:t> </w:t>
      </w:r>
      <w:r>
        <w:rPr/>
        <w:t>aineiston</w:t>
      </w:r>
      <w:r>
        <w:rPr>
          <w:spacing w:val="-4"/>
        </w:rPr>
        <w:t> </w:t>
      </w:r>
      <w:r>
        <w:rPr/>
        <w:t>osien</w:t>
      </w:r>
      <w:r>
        <w:rPr>
          <w:spacing w:val="-4"/>
        </w:rPr>
        <w:t> </w:t>
      </w:r>
      <w:r>
        <w:rPr/>
        <w:t>käyttö</w:t>
      </w:r>
      <w:r>
        <w:rPr>
          <w:spacing w:val="-4"/>
        </w:rPr>
        <w:t> </w:t>
      </w:r>
      <w:r>
        <w:rPr/>
        <w:t>tai</w:t>
      </w:r>
      <w:r>
        <w:rPr>
          <w:spacing w:val="-4"/>
        </w:rPr>
        <w:t> </w:t>
      </w:r>
      <w:r>
        <w:rPr/>
        <w:t>jäljentäminen,</w:t>
      </w:r>
      <w:r>
        <w:rPr>
          <w:spacing w:val="-4"/>
        </w:rPr>
        <w:t> </w:t>
      </w:r>
      <w:r>
        <w:rPr/>
        <w:t>jotka</w:t>
      </w:r>
      <w:r>
        <w:rPr>
          <w:spacing w:val="-4"/>
        </w:rPr>
        <w:t> </w:t>
      </w:r>
      <w:r>
        <w:rPr/>
        <w:t>eivät</w:t>
      </w:r>
      <w:r>
        <w:rPr>
          <w:spacing w:val="-4"/>
        </w:rPr>
        <w:t> </w:t>
      </w:r>
      <w:r>
        <w:rPr/>
        <w:t>ole</w:t>
      </w:r>
      <w:r>
        <w:rPr>
          <w:spacing w:val="-4"/>
        </w:rPr>
        <w:t> </w:t>
      </w:r>
      <w:r>
        <w:rPr/>
        <w:t>Euroopan</w:t>
      </w:r>
      <w:r>
        <w:rPr>
          <w:spacing w:val="-4"/>
        </w:rPr>
        <w:t> </w:t>
      </w:r>
      <w:r>
        <w:rPr/>
        <w:t>unionin</w:t>
      </w:r>
      <w:r>
        <w:rPr>
          <w:spacing w:val="-4"/>
        </w:rPr>
        <w:t> </w:t>
      </w:r>
      <w:r>
        <w:rPr/>
        <w:t>omaisuutta,</w:t>
      </w:r>
      <w:r>
        <w:rPr>
          <w:spacing w:val="-4"/>
        </w:rPr>
        <w:t> </w:t>
      </w:r>
      <w:r>
        <w:rPr/>
        <w:t>saattaa</w:t>
      </w:r>
      <w:r>
        <w:rPr>
          <w:spacing w:val="-4"/>
        </w:rPr>
        <w:t> </w:t>
      </w:r>
      <w:r>
        <w:rPr/>
        <w:t>edellyttää lupaa suoraan asianomaisilta oikeudenhaltijoilta.</w:t>
      </w:r>
    </w:p>
    <w:p>
      <w:pPr>
        <w:pStyle w:val="BodyText"/>
        <w:spacing w:before="127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34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503999</wp:posOffset>
                </wp:positionH>
                <wp:positionV relativeFrom="paragraph">
                  <wp:posOffset>246972</wp:posOffset>
                </wp:positionV>
                <wp:extent cx="1864995" cy="3810"/>
                <wp:effectExtent l="0" t="0" r="0" b="0"/>
                <wp:wrapTopAndBottom/>
                <wp:docPr id="9" name="Graphic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Graphic 9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446621pt;width:146.809998pt;height:.263pt;mso-position-horizontal-relative:page;mso-position-vertical-relative:paragraph;z-index:-15728128;mso-wrap-distance-left:0;mso-wrap-distance-right:0" id="docshape9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5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6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0" w:firstLine="0"/>
        <w:jc w:val="left"/>
        <w:rPr>
          <w:sz w:val="18"/>
        </w:rPr>
      </w:pPr>
      <w:r>
        <w:rPr>
          <w:sz w:val="18"/>
        </w:rPr>
        <w:t>Uudelleenkäyttö</w:t>
      </w:r>
      <w:r>
        <w:rPr>
          <w:spacing w:val="-5"/>
          <w:sz w:val="18"/>
        </w:rPr>
        <w:t> </w:t>
      </w:r>
      <w:r>
        <w:rPr>
          <w:sz w:val="18"/>
        </w:rPr>
        <w:t>on</w:t>
      </w:r>
      <w:r>
        <w:rPr>
          <w:spacing w:val="-5"/>
          <w:sz w:val="18"/>
        </w:rPr>
        <w:t> </w:t>
      </w:r>
      <w:r>
        <w:rPr>
          <w:sz w:val="18"/>
        </w:rPr>
        <w:t>sallittua,</w:t>
      </w:r>
      <w:r>
        <w:rPr>
          <w:spacing w:val="-5"/>
          <w:sz w:val="18"/>
        </w:rPr>
        <w:t> </w:t>
      </w:r>
      <w:r>
        <w:rPr>
          <w:sz w:val="18"/>
        </w:rPr>
        <w:t>kunhan</w:t>
      </w:r>
      <w:r>
        <w:rPr>
          <w:spacing w:val="-5"/>
          <w:sz w:val="18"/>
        </w:rPr>
        <w:t> </w:t>
      </w:r>
      <w:r>
        <w:rPr>
          <w:sz w:val="18"/>
        </w:rPr>
        <w:t>lähde</w:t>
      </w:r>
      <w:r>
        <w:rPr>
          <w:spacing w:val="-5"/>
          <w:sz w:val="18"/>
        </w:rPr>
        <w:t> </w:t>
      </w:r>
      <w:r>
        <w:rPr>
          <w:sz w:val="18"/>
        </w:rPr>
        <w:t>mainitaan</w:t>
      </w:r>
      <w:r>
        <w:rPr>
          <w:spacing w:val="-5"/>
          <w:sz w:val="18"/>
        </w:rPr>
        <w:t> </w:t>
      </w:r>
      <w:r>
        <w:rPr>
          <w:sz w:val="18"/>
        </w:rPr>
        <w:t>eikä</w:t>
      </w:r>
      <w:r>
        <w:rPr>
          <w:spacing w:val="-5"/>
          <w:sz w:val="18"/>
        </w:rPr>
        <w:t> </w:t>
      </w:r>
      <w:r>
        <w:rPr>
          <w:sz w:val="18"/>
        </w:rPr>
        <w:t>asiakirjojen</w:t>
      </w:r>
      <w:r>
        <w:rPr>
          <w:spacing w:val="-5"/>
          <w:sz w:val="18"/>
        </w:rPr>
        <w:t> </w:t>
      </w:r>
      <w:r>
        <w:rPr>
          <w:sz w:val="18"/>
        </w:rPr>
        <w:t>alkuperäistä</w:t>
      </w:r>
      <w:r>
        <w:rPr>
          <w:spacing w:val="-5"/>
          <w:sz w:val="18"/>
        </w:rPr>
        <w:t> </w:t>
      </w:r>
      <w:r>
        <w:rPr>
          <w:sz w:val="18"/>
        </w:rPr>
        <w:t>merkitystä</w:t>
      </w:r>
      <w:r>
        <w:rPr>
          <w:spacing w:val="-5"/>
          <w:sz w:val="18"/>
        </w:rPr>
        <w:t> </w:t>
      </w:r>
      <w:r>
        <w:rPr>
          <w:sz w:val="18"/>
        </w:rPr>
        <w:t>tai</w:t>
      </w:r>
      <w:r>
        <w:rPr>
          <w:spacing w:val="-5"/>
          <w:sz w:val="18"/>
        </w:rPr>
        <w:t> </w:t>
      </w:r>
      <w:r>
        <w:rPr>
          <w:sz w:val="18"/>
        </w:rPr>
        <w:t>sanomaa</w:t>
      </w:r>
      <w:r>
        <w:rPr>
          <w:spacing w:val="-5"/>
          <w:sz w:val="18"/>
        </w:rPr>
        <w:t> </w:t>
      </w:r>
      <w:r>
        <w:rPr>
          <w:sz w:val="18"/>
        </w:rPr>
        <w:t>ole</w:t>
      </w:r>
      <w:r>
        <w:rPr>
          <w:spacing w:val="-5"/>
          <w:sz w:val="18"/>
        </w:rPr>
        <w:t> </w:t>
      </w:r>
      <w:r>
        <w:rPr>
          <w:sz w:val="18"/>
        </w:rPr>
        <w:t>vääristetty. Euroopan komissio ei ole vastuussa uudelleenkäytön mahdollisista seurauksista. Euroopan komission asiakirjojen uudelleenkäyttöä koskevat periaatteet perustuvat 12. joulukuuta 2011 annettuun komission päätökseen 2011/833/EU (EUVL L 330, 14.12.2011, s. 39, ELI: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68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Hinta</w:t>
      </w:r>
      <w:r>
        <w:rPr>
          <w:spacing w:val="-6"/>
        </w:rPr>
        <w:t> </w:t>
      </w:r>
      <w:r>
        <w:rPr/>
        <w:t>Luxemburgissa</w:t>
      </w:r>
      <w:r>
        <w:rPr>
          <w:spacing w:val="-5"/>
        </w:rPr>
        <w:t> </w:t>
      </w:r>
      <w:r>
        <w:rPr/>
        <w:t>(ei</w:t>
      </w:r>
      <w:r>
        <w:rPr>
          <w:spacing w:val="-6"/>
        </w:rPr>
        <w:t> </w:t>
      </w:r>
      <w:r>
        <w:rPr/>
        <w:t>sis.</w:t>
      </w:r>
      <w:r>
        <w:rPr>
          <w:spacing w:val="-5"/>
        </w:rPr>
        <w:t> </w:t>
      </w:r>
      <w:r>
        <w:rPr/>
        <w:t>alv:a):</w:t>
      </w:r>
      <w:r>
        <w:rPr>
          <w:spacing w:val="-6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spacing w:after="0"/>
        <w:sectPr>
          <w:pgSz w:w="11910" w:h="16840"/>
          <w:pgMar w:top="360" w:bottom="280" w:left="640" w:right="680"/>
        </w:sectPr>
      </w:pPr>
    </w:p>
    <w:p>
      <w:pPr>
        <w:pStyle w:val="Heading1"/>
        <w:spacing w:before="73"/>
      </w:pPr>
      <w:r>
        <w:rPr/>
        <w:t>Yhteydenotot</w:t>
      </w:r>
      <w:r>
        <w:rPr>
          <w:spacing w:val="-1"/>
        </w:rPr>
        <w:t> </w:t>
      </w:r>
      <w:r>
        <w:rPr>
          <w:spacing w:val="-2"/>
        </w:rPr>
        <w:t>EU:hun</w:t>
      </w:r>
    </w:p>
    <w:p>
      <w:pPr>
        <w:pStyle w:val="Heading2"/>
        <w:spacing w:before="155"/>
      </w:pPr>
      <w:r>
        <w:rPr/>
        <w:t>Käynti</w:t>
      </w:r>
      <w:r>
        <w:rPr>
          <w:spacing w:val="-6"/>
        </w:rPr>
        <w:t> </w:t>
      </w:r>
      <w:r>
        <w:rPr>
          <w:spacing w:val="-2"/>
        </w:rPr>
        <w:t>tiedotuspisteessä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Euroopan</w:t>
      </w:r>
      <w:r>
        <w:rPr>
          <w:spacing w:val="-5"/>
          <w:sz w:val="22"/>
        </w:rPr>
        <w:t> </w:t>
      </w:r>
      <w:r>
        <w:rPr>
          <w:sz w:val="22"/>
        </w:rPr>
        <w:t>unionin</w:t>
      </w:r>
      <w:r>
        <w:rPr>
          <w:spacing w:val="-5"/>
          <w:sz w:val="22"/>
        </w:rPr>
        <w:t> </w:t>
      </w:r>
      <w:r>
        <w:rPr>
          <w:sz w:val="22"/>
        </w:rPr>
        <w:t>alueella</w:t>
      </w:r>
      <w:r>
        <w:rPr>
          <w:spacing w:val="-5"/>
          <w:sz w:val="22"/>
        </w:rPr>
        <w:t> </w:t>
      </w:r>
      <w:r>
        <w:rPr>
          <w:sz w:val="22"/>
        </w:rPr>
        <w:t>toimii</w:t>
      </w:r>
      <w:r>
        <w:rPr>
          <w:spacing w:val="-5"/>
          <w:sz w:val="22"/>
        </w:rPr>
        <w:t> </w:t>
      </w:r>
      <w:r>
        <w:rPr>
          <w:sz w:val="22"/>
        </w:rPr>
        <w:t>yhteensä</w:t>
      </w:r>
      <w:r>
        <w:rPr>
          <w:spacing w:val="-5"/>
          <w:sz w:val="22"/>
        </w:rPr>
        <w:t> </w:t>
      </w:r>
      <w:r>
        <w:rPr>
          <w:sz w:val="22"/>
        </w:rPr>
        <w:t>satoja</w:t>
      </w:r>
      <w:r>
        <w:rPr>
          <w:spacing w:val="-5"/>
          <w:sz w:val="22"/>
        </w:rPr>
        <w:t> </w:t>
      </w: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-tiedotuspisteitä.</w:t>
      </w:r>
      <w:r>
        <w:rPr>
          <w:spacing w:val="-5"/>
          <w:sz w:val="22"/>
        </w:rPr>
        <w:t> </w:t>
      </w:r>
      <w:r>
        <w:rPr>
          <w:sz w:val="22"/>
        </w:rPr>
        <w:t>Lähimmän tiedotuspisteen osoite löytyy verkosta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european-union.europa.eu/contact-eu/meet-us_fi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Yhteydenotot</w:t>
      </w:r>
      <w:r>
        <w:rPr>
          <w:spacing w:val="-5"/>
        </w:rPr>
        <w:t> </w:t>
      </w:r>
      <w:r>
        <w:rPr/>
        <w:t>puhelimitse</w:t>
      </w:r>
      <w:r>
        <w:rPr>
          <w:spacing w:val="-5"/>
        </w:rPr>
        <w:t> </w:t>
      </w:r>
      <w:r>
        <w:rPr/>
        <w:t>tai</w:t>
      </w:r>
      <w:r>
        <w:rPr>
          <w:spacing w:val="-5"/>
        </w:rPr>
        <w:t> </w:t>
      </w:r>
      <w:r>
        <w:rPr>
          <w:spacing w:val="-2"/>
        </w:rPr>
        <w:t>kirjallisesti</w:t>
      </w:r>
    </w:p>
    <w:p>
      <w:pPr>
        <w:spacing w:before="167"/>
        <w:ind w:left="437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8"/>
          <w:sz w:val="22"/>
        </w:rPr>
        <w:t> </w:t>
      </w:r>
      <w:r>
        <w:rPr>
          <w:sz w:val="22"/>
        </w:rPr>
        <w:t>Direct</w:t>
      </w:r>
      <w:r>
        <w:rPr>
          <w:spacing w:val="-7"/>
          <w:sz w:val="22"/>
        </w:rPr>
        <w:t> </w:t>
      </w:r>
      <w:r>
        <w:rPr>
          <w:sz w:val="22"/>
        </w:rPr>
        <w:t>-palvelu</w:t>
      </w:r>
      <w:r>
        <w:rPr>
          <w:spacing w:val="-7"/>
          <w:sz w:val="22"/>
        </w:rPr>
        <w:t> </w:t>
      </w:r>
      <w:r>
        <w:rPr>
          <w:sz w:val="22"/>
        </w:rPr>
        <w:t>vastaa</w:t>
      </w:r>
      <w:r>
        <w:rPr>
          <w:spacing w:val="-7"/>
          <w:sz w:val="22"/>
        </w:rPr>
        <w:t> </w:t>
      </w:r>
      <w:r>
        <w:rPr>
          <w:sz w:val="22"/>
        </w:rPr>
        <w:t>Euroopan</w:t>
      </w:r>
      <w:r>
        <w:rPr>
          <w:spacing w:val="-7"/>
          <w:sz w:val="22"/>
        </w:rPr>
        <w:t> </w:t>
      </w:r>
      <w:r>
        <w:rPr>
          <w:sz w:val="22"/>
        </w:rPr>
        <w:t>unionia</w:t>
      </w:r>
      <w:r>
        <w:rPr>
          <w:spacing w:val="-8"/>
          <w:sz w:val="22"/>
        </w:rPr>
        <w:t> </w:t>
      </w:r>
      <w:r>
        <w:rPr>
          <w:sz w:val="22"/>
        </w:rPr>
        <w:t>koskeviin</w:t>
      </w:r>
      <w:r>
        <w:rPr>
          <w:spacing w:val="-7"/>
          <w:sz w:val="22"/>
        </w:rPr>
        <w:t> </w:t>
      </w:r>
      <w:r>
        <w:rPr>
          <w:sz w:val="22"/>
        </w:rPr>
        <w:t>kysymyksiin.</w:t>
      </w:r>
      <w:r>
        <w:rPr>
          <w:spacing w:val="-7"/>
          <w:sz w:val="22"/>
        </w:rPr>
        <w:t> </w:t>
      </w:r>
      <w:r>
        <w:rPr>
          <w:sz w:val="22"/>
        </w:rPr>
        <w:t>Palveluun</w:t>
      </w:r>
      <w:r>
        <w:rPr>
          <w:spacing w:val="-7"/>
          <w:sz w:val="22"/>
        </w:rPr>
        <w:t> </w:t>
      </w:r>
      <w:r>
        <w:rPr>
          <w:sz w:val="22"/>
        </w:rPr>
        <w:t>voi</w:t>
      </w:r>
      <w:r>
        <w:rPr>
          <w:spacing w:val="-7"/>
          <w:sz w:val="22"/>
        </w:rPr>
        <w:t> </w:t>
      </w:r>
      <w:r>
        <w:rPr>
          <w:sz w:val="22"/>
        </w:rPr>
        <w:t>ottaa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yhteyttä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66" w:after="0"/>
        <w:ind w:left="827" w:right="939" w:hanging="400"/>
        <w:jc w:val="left"/>
        <w:rPr>
          <w:sz w:val="22"/>
        </w:rPr>
      </w:pPr>
      <w:r>
        <w:rPr>
          <w:sz w:val="22"/>
        </w:rPr>
        <w:t>soittamalla</w:t>
      </w:r>
      <w:r>
        <w:rPr>
          <w:spacing w:val="-5"/>
          <w:sz w:val="22"/>
        </w:rPr>
        <w:t> </w:t>
      </w:r>
      <w:r>
        <w:rPr>
          <w:sz w:val="22"/>
        </w:rPr>
        <w:t>maksuttomaan</w:t>
      </w:r>
      <w:r>
        <w:rPr>
          <w:spacing w:val="-5"/>
          <w:sz w:val="22"/>
        </w:rPr>
        <w:t> </w:t>
      </w:r>
      <w:r>
        <w:rPr>
          <w:sz w:val="22"/>
        </w:rPr>
        <w:t>palvelunumeroon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(jotkin</w:t>
      </w:r>
      <w:r>
        <w:rPr>
          <w:spacing w:val="-5"/>
          <w:sz w:val="22"/>
        </w:rPr>
        <w:t> </w:t>
      </w:r>
      <w:r>
        <w:rPr>
          <w:sz w:val="22"/>
        </w:rPr>
        <w:t>operaattorit</w:t>
      </w:r>
      <w:r>
        <w:rPr>
          <w:spacing w:val="-5"/>
          <w:sz w:val="22"/>
        </w:rPr>
        <w:t> </w:t>
      </w:r>
      <w:r>
        <w:rPr>
          <w:sz w:val="22"/>
        </w:rPr>
        <w:t>voivat periä puhelumaksun),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soittamalla</w:t>
      </w:r>
      <w:r>
        <w:rPr>
          <w:spacing w:val="-10"/>
          <w:sz w:val="22"/>
        </w:rPr>
        <w:t> </w:t>
      </w:r>
      <w:r>
        <w:rPr>
          <w:sz w:val="22"/>
        </w:rPr>
        <w:t>puhelinnumeroon</w:t>
      </w:r>
      <w:r>
        <w:rPr>
          <w:spacing w:val="-9"/>
          <w:sz w:val="22"/>
        </w:rPr>
        <w:t> </w:t>
      </w:r>
      <w:r>
        <w:rPr>
          <w:sz w:val="22"/>
        </w:rPr>
        <w:t>+32</w:t>
      </w:r>
      <w:r>
        <w:rPr>
          <w:spacing w:val="-10"/>
          <w:sz w:val="22"/>
        </w:rPr>
        <w:t> </w:t>
      </w:r>
      <w:r>
        <w:rPr>
          <w:sz w:val="22"/>
        </w:rPr>
        <w:t>22999696,</w:t>
      </w:r>
      <w:r>
        <w:rPr>
          <w:spacing w:val="-9"/>
          <w:sz w:val="22"/>
        </w:rPr>
        <w:t> </w:t>
      </w:r>
      <w:r>
        <w:rPr>
          <w:spacing w:val="-5"/>
          <w:sz w:val="22"/>
        </w:rPr>
        <w:t>tai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verkkolomakkeella</w:t>
      </w:r>
      <w:r>
        <w:rPr>
          <w:spacing w:val="61"/>
          <w:sz w:val="22"/>
        </w:rPr>
        <w:t> </w:t>
      </w:r>
      <w:r>
        <w:rPr>
          <w:spacing w:val="-2"/>
          <w:sz w:val="22"/>
        </w:rPr>
        <w:t>(</w:t>
      </w:r>
      <w:hyperlink r:id="rId11">
        <w:r>
          <w:rPr>
            <w:color w:val="0000FF"/>
            <w:spacing w:val="-2"/>
            <w:sz w:val="22"/>
            <w:u w:val="single" w:color="0000FF"/>
          </w:rPr>
          <w:t>european-union.europa.eu/contact-eu/write-us_fi</w:t>
        </w:r>
      </w:hyperlink>
      <w:r>
        <w:rPr>
          <w:spacing w:val="-2"/>
          <w:sz w:val="22"/>
          <w:u w:val="none"/>
        </w:rPr>
        <w:t>).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Tietoa</w:t>
      </w:r>
      <w:r>
        <w:rPr>
          <w:spacing w:val="-11"/>
        </w:rPr>
        <w:t> </w:t>
      </w:r>
      <w:r>
        <w:rPr>
          <w:spacing w:val="-2"/>
        </w:rPr>
        <w:t>EU:sta</w:t>
      </w:r>
    </w:p>
    <w:p>
      <w:pPr>
        <w:pStyle w:val="Heading2"/>
        <w:spacing w:before="155"/>
      </w:pPr>
      <w:r>
        <w:rPr>
          <w:spacing w:val="-2"/>
        </w:rPr>
        <w:t>Verkkosivut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Tietoa</w:t>
      </w:r>
      <w:r>
        <w:rPr>
          <w:spacing w:val="-5"/>
          <w:sz w:val="22"/>
        </w:rPr>
        <w:t> </w:t>
      </w:r>
      <w:r>
        <w:rPr>
          <w:sz w:val="22"/>
        </w:rPr>
        <w:t>Euroopan</w:t>
      </w:r>
      <w:r>
        <w:rPr>
          <w:spacing w:val="-5"/>
          <w:sz w:val="22"/>
        </w:rPr>
        <w:t> </w:t>
      </w:r>
      <w:r>
        <w:rPr>
          <w:sz w:val="22"/>
        </w:rPr>
        <w:t>unionista</w:t>
      </w:r>
      <w:r>
        <w:rPr>
          <w:spacing w:val="-5"/>
          <w:sz w:val="22"/>
        </w:rPr>
        <w:t> </w:t>
      </w:r>
      <w:r>
        <w:rPr>
          <w:sz w:val="22"/>
        </w:rPr>
        <w:t>on</w:t>
      </w:r>
      <w:r>
        <w:rPr>
          <w:spacing w:val="-5"/>
          <w:sz w:val="22"/>
        </w:rPr>
        <w:t> </w:t>
      </w:r>
      <w:r>
        <w:rPr>
          <w:sz w:val="22"/>
        </w:rPr>
        <w:t>saatavilla</w:t>
      </w:r>
      <w:r>
        <w:rPr>
          <w:spacing w:val="-5"/>
          <w:sz w:val="22"/>
        </w:rPr>
        <w:t> </w:t>
      </w:r>
      <w:r>
        <w:rPr>
          <w:sz w:val="22"/>
        </w:rPr>
        <w:t>kaikilla</w:t>
      </w:r>
      <w:r>
        <w:rPr>
          <w:spacing w:val="-5"/>
          <w:sz w:val="22"/>
        </w:rPr>
        <w:t> </w:t>
      </w:r>
      <w:r>
        <w:rPr>
          <w:sz w:val="22"/>
        </w:rPr>
        <w:t>EU:n</w:t>
      </w:r>
      <w:r>
        <w:rPr>
          <w:spacing w:val="-5"/>
          <w:sz w:val="22"/>
        </w:rPr>
        <w:t> </w:t>
      </w:r>
      <w:r>
        <w:rPr>
          <w:sz w:val="22"/>
        </w:rPr>
        <w:t>virallisilla</w:t>
      </w:r>
      <w:r>
        <w:rPr>
          <w:spacing w:val="-5"/>
          <w:sz w:val="22"/>
        </w:rPr>
        <w:t> </w:t>
      </w:r>
      <w:r>
        <w:rPr>
          <w:sz w:val="22"/>
        </w:rPr>
        <w:t>kielillä</w:t>
      </w:r>
      <w:r>
        <w:rPr>
          <w:spacing w:val="-5"/>
          <w:sz w:val="22"/>
        </w:rPr>
        <w:t> </w:t>
      </w:r>
      <w:r>
        <w:rPr>
          <w:sz w:val="22"/>
        </w:rPr>
        <w:t>Europa-sivustolla</w:t>
      </w:r>
      <w:r>
        <w:rPr>
          <w:spacing w:val="-5"/>
          <w:sz w:val="22"/>
        </w:rPr>
        <w:t> </w:t>
      </w:r>
      <w:r>
        <w:rPr>
          <w:sz w:val="22"/>
        </w:rPr>
        <w:t>(</w:t>
      </w:r>
      <w:hyperlink r:id="rId12">
        <w:r>
          <w:rPr>
            <w:color w:val="0000FF"/>
            <w:sz w:val="22"/>
            <w:u w:val="single" w:color="0000FF"/>
          </w:rPr>
          <w:t>european-</w:t>
        </w:r>
      </w:hyperlink>
      <w:r>
        <w:rPr>
          <w:color w:val="0000FF"/>
          <w:sz w:val="22"/>
          <w:u w:val="none"/>
        </w:rPr>
        <w:t> </w:t>
      </w:r>
      <w:hyperlink r:id="rId12">
        <w:r>
          <w:rPr>
            <w:color w:val="0000FF"/>
            <w:spacing w:val="-2"/>
            <w:sz w:val="22"/>
            <w:u w:val="single" w:color="0000FF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14"/>
      </w:pPr>
      <w:r>
        <w:rPr/>
        <w:t>EU:n</w:t>
      </w:r>
      <w:r>
        <w:rPr>
          <w:spacing w:val="-4"/>
        </w:rPr>
        <w:t> </w:t>
      </w:r>
      <w:r>
        <w:rPr>
          <w:spacing w:val="-2"/>
        </w:rPr>
        <w:t>julkaisut</w:t>
      </w:r>
    </w:p>
    <w:p>
      <w:pPr>
        <w:spacing w:line="290" w:lineRule="auto" w:before="166"/>
        <w:ind w:left="437" w:right="885" w:firstLine="0"/>
        <w:jc w:val="left"/>
        <w:rPr>
          <w:sz w:val="22"/>
        </w:rPr>
      </w:pPr>
      <w:r>
        <w:rPr>
          <w:sz w:val="22"/>
        </w:rPr>
        <w:t>EU:n</w:t>
      </w:r>
      <w:r>
        <w:rPr>
          <w:spacing w:val="-5"/>
          <w:sz w:val="22"/>
        </w:rPr>
        <w:t> </w:t>
      </w:r>
      <w:r>
        <w:rPr>
          <w:sz w:val="22"/>
        </w:rPr>
        <w:t>ilmaisia</w:t>
      </w:r>
      <w:r>
        <w:rPr>
          <w:spacing w:val="-5"/>
          <w:sz w:val="22"/>
        </w:rPr>
        <w:t> </w:t>
      </w:r>
      <w:r>
        <w:rPr>
          <w:sz w:val="22"/>
        </w:rPr>
        <w:t>ja</w:t>
      </w:r>
      <w:r>
        <w:rPr>
          <w:spacing w:val="-5"/>
          <w:sz w:val="22"/>
        </w:rPr>
        <w:t> </w:t>
      </w:r>
      <w:r>
        <w:rPr>
          <w:sz w:val="22"/>
        </w:rPr>
        <w:t>maksullisia</w:t>
      </w:r>
      <w:r>
        <w:rPr>
          <w:spacing w:val="-5"/>
          <w:sz w:val="22"/>
        </w:rPr>
        <w:t> </w:t>
      </w:r>
      <w:r>
        <w:rPr>
          <w:sz w:val="22"/>
        </w:rPr>
        <w:t>julkaisuja</w:t>
      </w:r>
      <w:r>
        <w:rPr>
          <w:spacing w:val="-5"/>
          <w:sz w:val="22"/>
        </w:rPr>
        <w:t> </w:t>
      </w:r>
      <w:r>
        <w:rPr>
          <w:sz w:val="22"/>
        </w:rPr>
        <w:t>voi</w:t>
      </w:r>
      <w:r>
        <w:rPr>
          <w:spacing w:val="-5"/>
          <w:sz w:val="22"/>
        </w:rPr>
        <w:t> </w:t>
      </w:r>
      <w:r>
        <w:rPr>
          <w:sz w:val="22"/>
        </w:rPr>
        <w:t>ladata</w:t>
      </w:r>
      <w:r>
        <w:rPr>
          <w:spacing w:val="-5"/>
          <w:sz w:val="22"/>
        </w:rPr>
        <w:t> </w:t>
      </w:r>
      <w:r>
        <w:rPr>
          <w:sz w:val="22"/>
        </w:rPr>
        <w:t>tai</w:t>
      </w:r>
      <w:r>
        <w:rPr>
          <w:spacing w:val="-5"/>
          <w:sz w:val="22"/>
        </w:rPr>
        <w:t> </w:t>
      </w:r>
      <w:r>
        <w:rPr>
          <w:sz w:val="22"/>
        </w:rPr>
        <w:t>tilata</w:t>
      </w:r>
      <w:r>
        <w:rPr>
          <w:spacing w:val="-5"/>
          <w:sz w:val="22"/>
        </w:rPr>
        <w:t> </w:t>
      </w:r>
      <w:r>
        <w:rPr>
          <w:sz w:val="22"/>
        </w:rPr>
        <w:t>verkosta</w:t>
      </w:r>
      <w:r>
        <w:rPr>
          <w:spacing w:val="-5"/>
          <w:sz w:val="22"/>
        </w:rPr>
        <w:t> </w:t>
      </w:r>
      <w:r>
        <w:rPr>
          <w:sz w:val="22"/>
        </w:rPr>
        <w:t>(</w:t>
      </w:r>
      <w:hyperlink r:id="rId13">
        <w:r>
          <w:rPr>
            <w:color w:val="0000FF"/>
            <w:sz w:val="22"/>
            <w:u w:val="single" w:color="0000FF"/>
          </w:rPr>
          <w:t>op.europa.eu/fi/web/general-</w:t>
        </w:r>
      </w:hyperlink>
      <w:r>
        <w:rPr>
          <w:color w:val="0000FF"/>
          <w:sz w:val="22"/>
          <w:u w:val="none"/>
        </w:rPr>
        <w:t> </w:t>
      </w:r>
      <w:hyperlink r:id="rId13">
        <w:r>
          <w:rPr>
            <w:color w:val="0000FF"/>
            <w:sz w:val="22"/>
            <w:u w:val="single" w:color="0000FF"/>
          </w:rPr>
          <w:t>publications/publications</w:t>
        </w:r>
      </w:hyperlink>
      <w:r>
        <w:rPr>
          <w:sz w:val="22"/>
          <w:u w:val="none"/>
        </w:rPr>
        <w:t>). Ilmaisia julkaisuja on mahdollista saada usean kappaleen erinä ottamalla yhteyttä Europe Direct -palveluun tai paikalliseen tiedotuspisteeseen (ks. </w:t>
      </w:r>
      <w:hyperlink r:id="rId10">
        <w:r>
          <w:rPr>
            <w:color w:val="0000FF"/>
            <w:sz w:val="22"/>
            <w:u w:val="single" w:color="0000FF"/>
          </w:rPr>
          <w:t>european-</w:t>
        </w:r>
      </w:hyperlink>
      <w:r>
        <w:rPr>
          <w:color w:val="0000FF"/>
          <w:sz w:val="22"/>
          <w:u w:val="none"/>
        </w:rPr>
        <w:t> </w:t>
      </w:r>
      <w:hyperlink r:id="rId10">
        <w:r>
          <w:rPr>
            <w:color w:val="0000FF"/>
            <w:spacing w:val="-2"/>
            <w:sz w:val="22"/>
            <w:u w:val="single" w:color="0000FF"/>
          </w:rPr>
          <w:t>union.europa.eu/contact-eu/meet-us_fi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EU:n</w:t>
      </w:r>
      <w:r>
        <w:rPr>
          <w:spacing w:val="-5"/>
        </w:rPr>
        <w:t> </w:t>
      </w:r>
      <w:r>
        <w:rPr/>
        <w:t>lainsäädäntö</w:t>
      </w:r>
      <w:r>
        <w:rPr>
          <w:spacing w:val="-5"/>
        </w:rPr>
        <w:t> </w:t>
      </w:r>
      <w:r>
        <w:rPr/>
        <w:t>ja</w:t>
      </w:r>
      <w:r>
        <w:rPr>
          <w:spacing w:val="-5"/>
        </w:rPr>
        <w:t> </w:t>
      </w:r>
      <w:r>
        <w:rPr/>
        <w:t>siihen</w:t>
      </w:r>
      <w:r>
        <w:rPr>
          <w:spacing w:val="-5"/>
        </w:rPr>
        <w:t> </w:t>
      </w:r>
      <w:r>
        <w:rPr/>
        <w:t>liittyvät</w:t>
      </w:r>
      <w:r>
        <w:rPr>
          <w:spacing w:val="-5"/>
        </w:rPr>
        <w:t> </w:t>
      </w:r>
      <w:r>
        <w:rPr>
          <w:spacing w:val="-2"/>
        </w:rPr>
        <w:t>asiakirjat</w:t>
      </w:r>
    </w:p>
    <w:p>
      <w:pPr>
        <w:spacing w:line="290" w:lineRule="auto" w:before="166"/>
        <w:ind w:left="437" w:right="1091" w:firstLine="0"/>
        <w:jc w:val="left"/>
        <w:rPr>
          <w:sz w:val="22"/>
        </w:rPr>
      </w:pPr>
      <w:r>
        <w:rPr>
          <w:sz w:val="22"/>
        </w:rPr>
        <w:t>EU:n</w:t>
      </w:r>
      <w:r>
        <w:rPr>
          <w:spacing w:val="-4"/>
          <w:sz w:val="22"/>
        </w:rPr>
        <w:t> </w:t>
      </w:r>
      <w:r>
        <w:rPr>
          <w:sz w:val="22"/>
        </w:rPr>
        <w:t>koko</w:t>
      </w:r>
      <w:r>
        <w:rPr>
          <w:spacing w:val="-4"/>
          <w:sz w:val="22"/>
        </w:rPr>
        <w:t> </w:t>
      </w:r>
      <w:r>
        <w:rPr>
          <w:sz w:val="22"/>
        </w:rPr>
        <w:t>lainsäädäntö</w:t>
      </w:r>
      <w:r>
        <w:rPr>
          <w:spacing w:val="-4"/>
          <w:sz w:val="22"/>
        </w:rPr>
        <w:t> </w:t>
      </w:r>
      <w:r>
        <w:rPr>
          <w:sz w:val="22"/>
        </w:rPr>
        <w:t>vuodesta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ja</w:t>
      </w:r>
      <w:r>
        <w:rPr>
          <w:spacing w:val="-4"/>
          <w:sz w:val="22"/>
        </w:rPr>
        <w:t> </w:t>
      </w:r>
      <w:r>
        <w:rPr>
          <w:sz w:val="22"/>
        </w:rPr>
        <w:t>muuta</w:t>
      </w:r>
      <w:r>
        <w:rPr>
          <w:spacing w:val="-4"/>
          <w:sz w:val="22"/>
        </w:rPr>
        <w:t> </w:t>
      </w:r>
      <w:r>
        <w:rPr>
          <w:sz w:val="22"/>
        </w:rPr>
        <w:t>tietoa</w:t>
      </w:r>
      <w:r>
        <w:rPr>
          <w:spacing w:val="-4"/>
          <w:sz w:val="22"/>
        </w:rPr>
        <w:t> </w:t>
      </w:r>
      <w:r>
        <w:rPr>
          <w:sz w:val="22"/>
        </w:rPr>
        <w:t>EU:n</w:t>
      </w:r>
      <w:r>
        <w:rPr>
          <w:spacing w:val="-4"/>
          <w:sz w:val="22"/>
        </w:rPr>
        <w:t> </w:t>
      </w:r>
      <w:r>
        <w:rPr>
          <w:sz w:val="22"/>
        </w:rPr>
        <w:t>oikeudesta</w:t>
      </w:r>
      <w:r>
        <w:rPr>
          <w:spacing w:val="-4"/>
          <w:sz w:val="22"/>
        </w:rPr>
        <w:t> </w:t>
      </w:r>
      <w:r>
        <w:rPr>
          <w:sz w:val="22"/>
        </w:rPr>
        <w:t>on</w:t>
      </w:r>
      <w:r>
        <w:rPr>
          <w:spacing w:val="-4"/>
          <w:sz w:val="22"/>
        </w:rPr>
        <w:t> </w:t>
      </w:r>
      <w:r>
        <w:rPr>
          <w:sz w:val="22"/>
        </w:rPr>
        <w:t>saatavilla</w:t>
      </w:r>
      <w:r>
        <w:rPr>
          <w:spacing w:val="-4"/>
          <w:sz w:val="22"/>
        </w:rPr>
        <w:t> </w:t>
      </w:r>
      <w:r>
        <w:rPr>
          <w:sz w:val="22"/>
        </w:rPr>
        <w:t>kaikilla virallisilla kielillä EUR-Lex-tietokannassa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EU:n</w:t>
      </w:r>
      <w:r>
        <w:rPr>
          <w:spacing w:val="-5"/>
        </w:rPr>
        <w:t> </w:t>
      </w:r>
      <w:r>
        <w:rPr/>
        <w:t>avoin</w:t>
      </w:r>
      <w:r>
        <w:rPr>
          <w:spacing w:val="-4"/>
        </w:rPr>
        <w:t> data</w:t>
      </w:r>
    </w:p>
    <w:p>
      <w:pPr>
        <w:spacing w:line="290" w:lineRule="auto" w:before="166"/>
        <w:ind w:left="437" w:right="389" w:firstLine="0"/>
        <w:jc w:val="left"/>
        <w:rPr>
          <w:sz w:val="22"/>
        </w:rPr>
      </w:pPr>
      <w:r>
        <w:rPr>
          <w:sz w:val="22"/>
        </w:rPr>
        <w:t>Eurooppalaisen datan portaali (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sz w:val="22"/>
          <w:u w:val="none"/>
        </w:rPr>
        <w:t>) tarjoaa pääsyn EU:n toimielinten, elinten ja virastojen avoimiin data-aineistoihin. Data on ladattavissa ja uudelleenkäytettävissä maksutta sekä kaupallista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että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ei-kaupallista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käyttöä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varten.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Portaalissa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myös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runsaasti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Euroopan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maiden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data- </w:t>
      </w:r>
      <w:r>
        <w:rPr>
          <w:spacing w:val="-2"/>
          <w:sz w:val="22"/>
          <w:u w:val="none"/>
        </w:rPr>
        <w:t>aineistoja.</w:t>
      </w:r>
    </w:p>
    <w:sectPr>
      <w:pgSz w:w="11910" w:h="16840"/>
      <w:pgMar w:top="600" w:bottom="280" w:left="640" w:right="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fi-FI" w:eastAsia="en-US" w:bidi="ar-SA"/>
      </w:rPr>
    </w:lvl>
    <w:lvl w:ilvl="1">
      <w:start w:val="0"/>
      <w:numFmt w:val="bullet"/>
      <w:lvlText w:val="•"/>
      <w:lvlJc w:val="left"/>
      <w:pPr>
        <w:ind w:left="1796" w:hanging="400"/>
      </w:pPr>
      <w:rPr>
        <w:rFonts w:hint="default"/>
        <w:lang w:val="fi-FI" w:eastAsia="en-US" w:bidi="ar-SA"/>
      </w:rPr>
    </w:lvl>
    <w:lvl w:ilvl="2">
      <w:start w:val="0"/>
      <w:numFmt w:val="bullet"/>
      <w:lvlText w:val="•"/>
      <w:lvlJc w:val="left"/>
      <w:pPr>
        <w:ind w:left="2773" w:hanging="400"/>
      </w:pPr>
      <w:rPr>
        <w:rFonts w:hint="default"/>
        <w:lang w:val="fi-FI" w:eastAsia="en-US" w:bidi="ar-SA"/>
      </w:rPr>
    </w:lvl>
    <w:lvl w:ilvl="3">
      <w:start w:val="0"/>
      <w:numFmt w:val="bullet"/>
      <w:lvlText w:val="•"/>
      <w:lvlJc w:val="left"/>
      <w:pPr>
        <w:ind w:left="3750" w:hanging="400"/>
      </w:pPr>
      <w:rPr>
        <w:rFonts w:hint="default"/>
        <w:lang w:val="fi-FI" w:eastAsia="en-US" w:bidi="ar-SA"/>
      </w:rPr>
    </w:lvl>
    <w:lvl w:ilvl="4">
      <w:start w:val="0"/>
      <w:numFmt w:val="bullet"/>
      <w:lvlText w:val="•"/>
      <w:lvlJc w:val="left"/>
      <w:pPr>
        <w:ind w:left="4727" w:hanging="400"/>
      </w:pPr>
      <w:rPr>
        <w:rFonts w:hint="default"/>
        <w:lang w:val="fi-FI" w:eastAsia="en-US" w:bidi="ar-SA"/>
      </w:rPr>
    </w:lvl>
    <w:lvl w:ilvl="5">
      <w:start w:val="0"/>
      <w:numFmt w:val="bullet"/>
      <w:lvlText w:val="•"/>
      <w:lvlJc w:val="left"/>
      <w:pPr>
        <w:ind w:left="5704" w:hanging="400"/>
      </w:pPr>
      <w:rPr>
        <w:rFonts w:hint="default"/>
        <w:lang w:val="fi-FI" w:eastAsia="en-US" w:bidi="ar-SA"/>
      </w:rPr>
    </w:lvl>
    <w:lvl w:ilvl="6">
      <w:start w:val="0"/>
      <w:numFmt w:val="bullet"/>
      <w:lvlText w:val="•"/>
      <w:lvlJc w:val="left"/>
      <w:pPr>
        <w:ind w:left="6681" w:hanging="400"/>
      </w:pPr>
      <w:rPr>
        <w:rFonts w:hint="default"/>
        <w:lang w:val="fi-FI" w:eastAsia="en-US" w:bidi="ar-SA"/>
      </w:rPr>
    </w:lvl>
    <w:lvl w:ilvl="7">
      <w:start w:val="0"/>
      <w:numFmt w:val="bullet"/>
      <w:lvlText w:val="•"/>
      <w:lvlJc w:val="left"/>
      <w:pPr>
        <w:ind w:left="7658" w:hanging="400"/>
      </w:pPr>
      <w:rPr>
        <w:rFonts w:hint="default"/>
        <w:lang w:val="fi-FI" w:eastAsia="en-US" w:bidi="ar-SA"/>
      </w:rPr>
    </w:lvl>
    <w:lvl w:ilvl="8">
      <w:start w:val="0"/>
      <w:numFmt w:val="bullet"/>
      <w:lvlText w:val="•"/>
      <w:lvlJc w:val="left"/>
      <w:pPr>
        <w:ind w:left="8635" w:hanging="400"/>
      </w:pPr>
      <w:rPr>
        <w:rFonts w:hint="default"/>
        <w:lang w:val="fi-FI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fi-FI" w:eastAsia="en-US" w:bidi="ar-SA"/>
      </w:rPr>
    </w:lvl>
    <w:lvl w:ilvl="1">
      <w:start w:val="0"/>
      <w:numFmt w:val="bullet"/>
      <w:lvlText w:val="•"/>
      <w:lvlJc w:val="left"/>
      <w:pPr>
        <w:ind w:left="1472" w:hanging="300"/>
      </w:pPr>
      <w:rPr>
        <w:rFonts w:hint="default"/>
        <w:lang w:val="fi-FI" w:eastAsia="en-US" w:bidi="ar-SA"/>
      </w:rPr>
    </w:lvl>
    <w:lvl w:ilvl="2">
      <w:start w:val="0"/>
      <w:numFmt w:val="bullet"/>
      <w:lvlText w:val="•"/>
      <w:lvlJc w:val="left"/>
      <w:pPr>
        <w:ind w:left="2485" w:hanging="300"/>
      </w:pPr>
      <w:rPr>
        <w:rFonts w:hint="default"/>
        <w:lang w:val="fi-FI" w:eastAsia="en-US" w:bidi="ar-SA"/>
      </w:rPr>
    </w:lvl>
    <w:lvl w:ilvl="3">
      <w:start w:val="0"/>
      <w:numFmt w:val="bullet"/>
      <w:lvlText w:val="•"/>
      <w:lvlJc w:val="left"/>
      <w:pPr>
        <w:ind w:left="3498" w:hanging="300"/>
      </w:pPr>
      <w:rPr>
        <w:rFonts w:hint="default"/>
        <w:lang w:val="fi-FI" w:eastAsia="en-US" w:bidi="ar-SA"/>
      </w:rPr>
    </w:lvl>
    <w:lvl w:ilvl="4">
      <w:start w:val="0"/>
      <w:numFmt w:val="bullet"/>
      <w:lvlText w:val="•"/>
      <w:lvlJc w:val="left"/>
      <w:pPr>
        <w:ind w:left="4511" w:hanging="300"/>
      </w:pPr>
      <w:rPr>
        <w:rFonts w:hint="default"/>
        <w:lang w:val="fi-FI" w:eastAsia="en-US" w:bidi="ar-SA"/>
      </w:rPr>
    </w:lvl>
    <w:lvl w:ilvl="5">
      <w:start w:val="0"/>
      <w:numFmt w:val="bullet"/>
      <w:lvlText w:val="•"/>
      <w:lvlJc w:val="left"/>
      <w:pPr>
        <w:ind w:left="5524" w:hanging="300"/>
      </w:pPr>
      <w:rPr>
        <w:rFonts w:hint="default"/>
        <w:lang w:val="fi-FI" w:eastAsia="en-US" w:bidi="ar-SA"/>
      </w:rPr>
    </w:lvl>
    <w:lvl w:ilvl="6">
      <w:start w:val="0"/>
      <w:numFmt w:val="bullet"/>
      <w:lvlText w:val="•"/>
      <w:lvlJc w:val="left"/>
      <w:pPr>
        <w:ind w:left="6537" w:hanging="300"/>
      </w:pPr>
      <w:rPr>
        <w:rFonts w:hint="default"/>
        <w:lang w:val="fi-FI" w:eastAsia="en-US" w:bidi="ar-SA"/>
      </w:rPr>
    </w:lvl>
    <w:lvl w:ilvl="7">
      <w:start w:val="0"/>
      <w:numFmt w:val="bullet"/>
      <w:lvlText w:val="•"/>
      <w:lvlJc w:val="left"/>
      <w:pPr>
        <w:ind w:left="7550" w:hanging="300"/>
      </w:pPr>
      <w:rPr>
        <w:rFonts w:hint="default"/>
        <w:lang w:val="fi-FI" w:eastAsia="en-US" w:bidi="ar-SA"/>
      </w:rPr>
    </w:lvl>
    <w:lvl w:ilvl="8">
      <w:start w:val="0"/>
      <w:numFmt w:val="bullet"/>
      <w:lvlText w:val="•"/>
      <w:lvlJc w:val="left"/>
      <w:pPr>
        <w:ind w:left="8563" w:hanging="300"/>
      </w:pPr>
      <w:rPr>
        <w:rFonts w:hint="default"/>
        <w:lang w:val="fi-FI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fi-FI" w:eastAsia="en-US" w:bidi="ar-SA"/>
      </w:rPr>
    </w:lvl>
    <w:lvl w:ilvl="1">
      <w:start w:val="0"/>
      <w:numFmt w:val="bullet"/>
      <w:lvlText w:val="•"/>
      <w:lvlJc w:val="left"/>
      <w:pPr>
        <w:ind w:left="1544" w:hanging="380"/>
      </w:pPr>
      <w:rPr>
        <w:rFonts w:hint="default"/>
        <w:lang w:val="fi-FI" w:eastAsia="en-US" w:bidi="ar-SA"/>
      </w:rPr>
    </w:lvl>
    <w:lvl w:ilvl="2">
      <w:start w:val="0"/>
      <w:numFmt w:val="bullet"/>
      <w:lvlText w:val="•"/>
      <w:lvlJc w:val="left"/>
      <w:pPr>
        <w:ind w:left="2549" w:hanging="380"/>
      </w:pPr>
      <w:rPr>
        <w:rFonts w:hint="default"/>
        <w:lang w:val="fi-FI" w:eastAsia="en-US" w:bidi="ar-SA"/>
      </w:rPr>
    </w:lvl>
    <w:lvl w:ilvl="3">
      <w:start w:val="0"/>
      <w:numFmt w:val="bullet"/>
      <w:lvlText w:val="•"/>
      <w:lvlJc w:val="left"/>
      <w:pPr>
        <w:ind w:left="3554" w:hanging="380"/>
      </w:pPr>
      <w:rPr>
        <w:rFonts w:hint="default"/>
        <w:lang w:val="fi-FI" w:eastAsia="en-US" w:bidi="ar-SA"/>
      </w:rPr>
    </w:lvl>
    <w:lvl w:ilvl="4">
      <w:start w:val="0"/>
      <w:numFmt w:val="bullet"/>
      <w:lvlText w:val="•"/>
      <w:lvlJc w:val="left"/>
      <w:pPr>
        <w:ind w:left="4559" w:hanging="380"/>
      </w:pPr>
      <w:rPr>
        <w:rFonts w:hint="default"/>
        <w:lang w:val="fi-FI" w:eastAsia="en-US" w:bidi="ar-SA"/>
      </w:rPr>
    </w:lvl>
    <w:lvl w:ilvl="5">
      <w:start w:val="0"/>
      <w:numFmt w:val="bullet"/>
      <w:lvlText w:val="•"/>
      <w:lvlJc w:val="left"/>
      <w:pPr>
        <w:ind w:left="5564" w:hanging="380"/>
      </w:pPr>
      <w:rPr>
        <w:rFonts w:hint="default"/>
        <w:lang w:val="fi-FI" w:eastAsia="en-US" w:bidi="ar-SA"/>
      </w:rPr>
    </w:lvl>
    <w:lvl w:ilvl="6">
      <w:start w:val="0"/>
      <w:numFmt w:val="bullet"/>
      <w:lvlText w:val="•"/>
      <w:lvlJc w:val="left"/>
      <w:pPr>
        <w:ind w:left="6569" w:hanging="380"/>
      </w:pPr>
      <w:rPr>
        <w:rFonts w:hint="default"/>
        <w:lang w:val="fi-FI" w:eastAsia="en-US" w:bidi="ar-SA"/>
      </w:rPr>
    </w:lvl>
    <w:lvl w:ilvl="7">
      <w:start w:val="0"/>
      <w:numFmt w:val="bullet"/>
      <w:lvlText w:val="•"/>
      <w:lvlJc w:val="left"/>
      <w:pPr>
        <w:ind w:left="7574" w:hanging="380"/>
      </w:pPr>
      <w:rPr>
        <w:rFonts w:hint="default"/>
        <w:lang w:val="fi-FI" w:eastAsia="en-US" w:bidi="ar-SA"/>
      </w:rPr>
    </w:lvl>
    <w:lvl w:ilvl="8">
      <w:start w:val="0"/>
      <w:numFmt w:val="bullet"/>
      <w:lvlText w:val="•"/>
      <w:lvlJc w:val="left"/>
      <w:pPr>
        <w:ind w:left="8579" w:hanging="380"/>
      </w:pPr>
      <w:rPr>
        <w:rFonts w:hint="default"/>
        <w:lang w:val="fi-FI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i-FI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fi-FI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fi-FI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fi-FI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542" w:hanging="379"/>
    </w:pPr>
    <w:rPr>
      <w:rFonts w:ascii="Arial" w:hAnsi="Arial" w:eastAsia="Arial" w:cs="Arial"/>
      <w:lang w:val="fi-FI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fi-FI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fi" TargetMode="External"/><Relationship Id="rId11" Type="http://schemas.openxmlformats.org/officeDocument/2006/relationships/hyperlink" Target="https://european-union.europa.eu/contact-eu/write-us_fi" TargetMode="External"/><Relationship Id="rId12" Type="http://schemas.openxmlformats.org/officeDocument/2006/relationships/hyperlink" Target="https://european-union.europa.eu/index_fi" TargetMode="External"/><Relationship Id="rId13" Type="http://schemas.openxmlformats.org/officeDocument/2006/relationships/hyperlink" Target="https://op.europa.eu/fi/web/general-publications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fi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FI</dc:title>
  <dcterms:created xsi:type="dcterms:W3CDTF">2025-04-28T11:42:20Z</dcterms:created>
  <dcterms:modified xsi:type="dcterms:W3CDTF">2025-04-28T11:42:20Z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