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8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DE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line="560" w:lineRule="atLeast"/>
        <w:ind w:left="160" w:right="4805"/>
      </w:pPr>
      <w:r>
        <w:rPr/>
        <w:t>Manuskript abgeschlossen im [Monat] [Jahr] 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3"/>
        </w:rPr>
        <w:t> </w:t>
      </w:r>
      <w:r>
        <w:rPr/>
        <w:t>Ausgabe/[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98"/>
        <w:ind w:left="160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der/des</w:t>
      </w:r>
      <w:r>
        <w:rPr>
          <w:spacing w:val="-6"/>
        </w:rPr>
        <w:t> </w:t>
      </w:r>
      <w:r>
        <w:rPr/>
        <w:t>[Europäische</w:t>
      </w:r>
      <w:r>
        <w:rPr>
          <w:spacing w:val="-6"/>
        </w:rPr>
        <w:t> </w:t>
      </w:r>
      <w:r>
        <w:rPr/>
        <w:t>Zentralbank/Einrichtung/ Agentur] dar.</w:t>
      </w:r>
    </w:p>
    <w:p>
      <w:pPr>
        <w:pStyle w:val="BodyText"/>
        <w:spacing w:line="558" w:lineRule="exact" w:before="65"/>
        <w:ind w:left="160" w:right="3059"/>
      </w:pPr>
      <w:r>
        <w:rPr/>
        <w:t>Luxemburg:</w:t>
      </w:r>
      <w:r>
        <w:rPr>
          <w:spacing w:val="-8"/>
        </w:rPr>
        <w:t> </w:t>
      </w:r>
      <w:r>
        <w:rPr/>
        <w:t>Amt</w:t>
      </w:r>
      <w:r>
        <w:rPr>
          <w:spacing w:val="-8"/>
        </w:rPr>
        <w:t> </w:t>
      </w:r>
      <w:r>
        <w:rPr/>
        <w:t>für</w:t>
      </w:r>
      <w:r>
        <w:rPr>
          <w:spacing w:val="-8"/>
        </w:rPr>
        <w:t> </w:t>
      </w:r>
      <w:r>
        <w:rPr/>
        <w:t>Veröffentlichungen</w:t>
      </w:r>
      <w:r>
        <w:rPr>
          <w:spacing w:val="-8"/>
        </w:rPr>
        <w:t> </w:t>
      </w:r>
      <w:r>
        <w:rPr/>
        <w:t>der</w:t>
      </w:r>
      <w:r>
        <w:rPr>
          <w:spacing w:val="-8"/>
        </w:rPr>
        <w:t> </w:t>
      </w:r>
      <w:r>
        <w:rPr/>
        <w:t>Europäischen</w:t>
      </w:r>
      <w:r>
        <w:rPr>
          <w:spacing w:val="-8"/>
        </w:rPr>
        <w:t> </w:t>
      </w:r>
      <w:r>
        <w:rPr/>
        <w:t>Union,</w:t>
      </w:r>
      <w:r>
        <w:rPr>
          <w:spacing w:val="-8"/>
        </w:rPr>
        <w:t> </w:t>
      </w:r>
      <w:r>
        <w:rPr/>
        <w:t>[Jahr]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722"/>
      </w:pPr>
      <w:r>
        <w:rPr/>
        <w:t>©</w:t>
      </w:r>
      <w:r>
        <w:rPr>
          <w:spacing w:val="-14"/>
        </w:rPr>
        <w:t> </w:t>
      </w:r>
      <w:r>
        <w:rPr/>
        <w:t>[Europäische</w:t>
      </w:r>
      <w:r>
        <w:rPr>
          <w:spacing w:val="-14"/>
        </w:rPr>
        <w:t> </w:t>
      </w:r>
      <w:r>
        <w:rPr/>
        <w:t>Zentralbank/Einrichtung/Agentur/Europäische</w:t>
      </w:r>
      <w:r>
        <w:rPr>
          <w:spacing w:val="-14"/>
        </w:rPr>
        <w:t> </w:t>
      </w:r>
      <w:r>
        <w:rPr/>
        <w:t>Atomgemeinschaft/usw.],</w:t>
      </w:r>
      <w:r>
        <w:rPr>
          <w:spacing w:val="-14"/>
        </w:rPr>
        <w:t> </w:t>
      </w:r>
      <w:r>
        <w:rPr/>
        <w:t>[Jahr] Nachdruck mit Quellenangabe gestattet.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Für jede Verwendung oder Wiedergabe von Elementen, die nicht Eigentum der [Europäische Zentralbank/ Einrichtung/Agentur]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 eingeholt werden. Die [Europäische Zentralbank/Einrichtung/Agentur]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28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 [+ Verweis auf die Lizenz];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Für jede Verwendung oder Wiedergabe von Elementen, die nicht Eigentum der [Europäische Zentralbank/ Einrichtung/Agentur]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 eingeholt werden.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181069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25742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8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9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80"/>
        </w:sectPr>
      </w:pPr>
    </w:p>
    <w:p>
      <w:pPr>
        <w:pStyle w:val="Heading1"/>
        <w:spacing w:before="76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7"/>
        <w:ind w:left="443" w:right="722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 Nähe können Sie online finden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2441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5"/>
          <w:sz w:val="22"/>
        </w:rPr>
        <w:t> </w:t>
      </w:r>
      <w:r>
        <w:rPr>
          <w:sz w:val="22"/>
        </w:rPr>
        <w:t>die</w:t>
      </w:r>
      <w:r>
        <w:rPr>
          <w:spacing w:val="-5"/>
          <w:sz w:val="22"/>
        </w:rPr>
        <w:t> </w:t>
      </w:r>
      <w:r>
        <w:rPr>
          <w:sz w:val="22"/>
        </w:rPr>
        <w:t>gebührenfreie</w:t>
      </w:r>
      <w:r>
        <w:rPr>
          <w:spacing w:val="-5"/>
          <w:sz w:val="22"/>
        </w:rPr>
        <w:t> </w:t>
      </w:r>
      <w:r>
        <w:rPr>
          <w:sz w:val="22"/>
        </w:rPr>
        <w:t>Rufnummer: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(manche 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7"/>
        <w:ind w:left="443" w:right="140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 Amtssprachen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6"/>
        <w:ind w:left="443" w:right="361" w:firstLine="0"/>
        <w:jc w:val="left"/>
        <w:rPr>
          <w:sz w:val="22"/>
        </w:rPr>
      </w:pPr>
      <w:r>
        <w:rPr>
          <w:sz w:val="22"/>
        </w:rPr>
        <w:t>Sie</w:t>
      </w:r>
      <w:r>
        <w:rPr>
          <w:spacing w:val="-9"/>
          <w:sz w:val="22"/>
        </w:rPr>
        <w:t> </w:t>
      </w:r>
      <w:r>
        <w:rPr>
          <w:sz w:val="22"/>
        </w:rPr>
        <w:t>können</w:t>
      </w:r>
      <w:r>
        <w:rPr>
          <w:spacing w:val="-9"/>
          <w:sz w:val="22"/>
        </w:rPr>
        <w:t> </w:t>
      </w:r>
      <w:r>
        <w:rPr>
          <w:sz w:val="22"/>
        </w:rPr>
        <w:t>EU-Veröffentlichungen</w:t>
      </w:r>
      <w:r>
        <w:rPr>
          <w:spacing w:val="-9"/>
          <w:sz w:val="22"/>
        </w:rPr>
        <w:t> </w:t>
      </w:r>
      <w:r>
        <w:rPr>
          <w:sz w:val="22"/>
        </w:rPr>
        <w:t>einsehen</w:t>
      </w:r>
      <w:r>
        <w:rPr>
          <w:spacing w:val="-9"/>
          <w:sz w:val="22"/>
        </w:rPr>
        <w:t> </w:t>
      </w:r>
      <w:r>
        <w:rPr>
          <w:sz w:val="22"/>
        </w:rPr>
        <w:t>oder</w:t>
      </w:r>
      <w:r>
        <w:rPr>
          <w:spacing w:val="-9"/>
          <w:sz w:val="22"/>
        </w:rPr>
        <w:t> </w:t>
      </w:r>
      <w:r>
        <w:rPr>
          <w:sz w:val="22"/>
        </w:rPr>
        <w:t>bestellen</w:t>
      </w:r>
      <w:r>
        <w:rPr>
          <w:spacing w:val="-9"/>
          <w:sz w:val="22"/>
        </w:rPr>
        <w:t> </w:t>
      </w:r>
      <w:r>
        <w:rPr>
          <w:sz w:val="22"/>
        </w:rPr>
        <w:t>unter</w:t>
      </w:r>
      <w:r>
        <w:rPr>
          <w:spacing w:val="-9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 oder das Dokumentationszentrum in Ihrer Nähe (</w:t>
      </w:r>
      <w:hyperlink r:id="rId8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contact-eu/meet-us_de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361" w:firstLine="0"/>
        <w:jc w:val="left"/>
        <w:rPr>
          <w:sz w:val="22"/>
        </w:rPr>
      </w:pPr>
      <w:r>
        <w:rPr>
          <w:sz w:val="22"/>
        </w:rPr>
        <w:t>Das Portal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 Zwecken kostenfrei heruntergeladen werden. Über dieses Portal ist auch eine Fülle von Datensätzen aus den europäischen Ländern abrufbar.</w:t>
      </w:r>
    </w:p>
    <w:sectPr>
      <w:pgSz w:w="11910" w:h="16840"/>
      <w:pgMar w:top="880" w:bottom="280" w:left="8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050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941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832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723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05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96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287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20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381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342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303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26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225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186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147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8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17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36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55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393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312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231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de" TargetMode="External"/><Relationship Id="rId9" Type="http://schemas.openxmlformats.org/officeDocument/2006/relationships/hyperlink" Target="https://european-union.europa.eu/contact-eu/write-us_de" TargetMode="External"/><Relationship Id="rId10" Type="http://schemas.openxmlformats.org/officeDocument/2006/relationships/hyperlink" Target="https://european-union.europa.eu/index_de" TargetMode="External"/><Relationship Id="rId11" Type="http://schemas.openxmlformats.org/officeDocument/2006/relationships/hyperlink" Target="https://op.europa.eu/de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de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DE(NB: The Commission’s executive agencies have their own liminary pages.)</dc:title>
  <dcterms:created xsi:type="dcterms:W3CDTF">2025-01-15T09:14:16Z</dcterms:created>
  <dcterms:modified xsi:type="dcterms:W3CDTF">2025-01-15T09:14:16Z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