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0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SK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60" w:lineRule="atLeast"/>
        <w:ind w:left="160" w:right="4721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[Európsky</w:t>
      </w:r>
      <w:r>
        <w:rPr>
          <w:spacing w:val="-6"/>
        </w:rPr>
        <w:t> </w:t>
      </w:r>
      <w:r>
        <w:rPr/>
        <w:t>centrálny </w:t>
      </w:r>
      <w:r>
        <w:rPr>
          <w:spacing w:val="-2"/>
        </w:rPr>
        <w:t>banky/orgánu/agentúry].</w:t>
      </w:r>
    </w:p>
    <w:p>
      <w:pPr>
        <w:pStyle w:val="BodyText"/>
        <w:spacing w:line="558" w:lineRule="exact" w:before="64"/>
        <w:ind w:left="160" w:right="3724"/>
      </w:pPr>
      <w:r>
        <w:rPr/>
        <w:t>Luxemburg:</w:t>
      </w:r>
      <w:r>
        <w:rPr>
          <w:spacing w:val="-6"/>
        </w:rPr>
        <w:t> </w:t>
      </w:r>
      <w:r>
        <w:rPr/>
        <w:t>Úrad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vydávanie</w:t>
      </w:r>
      <w:r>
        <w:rPr>
          <w:spacing w:val="-6"/>
        </w:rPr>
        <w:t> </w:t>
      </w:r>
      <w:r>
        <w:rPr/>
        <w:t>publikácií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únie,</w:t>
      </w:r>
      <w:r>
        <w:rPr>
          <w:spacing w:val="-6"/>
        </w:rPr>
        <w:t> </w:t>
      </w:r>
      <w:r>
        <w:rPr/>
        <w:t>[rok]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/>
      </w:pPr>
      <w:r>
        <w:rPr/>
        <w:t>©</w:t>
      </w:r>
      <w:r>
        <w:rPr>
          <w:spacing w:val="-6"/>
        </w:rPr>
        <w:t> </w:t>
      </w:r>
      <w:r>
        <w:rPr/>
        <w:t>[Európska</w:t>
      </w:r>
      <w:r>
        <w:rPr>
          <w:spacing w:val="-6"/>
        </w:rPr>
        <w:t> </w:t>
      </w:r>
      <w:r>
        <w:rPr/>
        <w:t>centrálna</w:t>
      </w:r>
      <w:r>
        <w:rPr>
          <w:spacing w:val="-6"/>
        </w:rPr>
        <w:t> </w:t>
      </w:r>
      <w:r>
        <w:rPr/>
        <w:t>banka/orgán/agentúra/Európske</w:t>
      </w:r>
      <w:r>
        <w:rPr>
          <w:spacing w:val="-6"/>
        </w:rPr>
        <w:t> </w:t>
      </w:r>
      <w:r>
        <w:rPr/>
        <w:t>spoločenstvo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atómovú</w:t>
      </w:r>
      <w:r>
        <w:rPr>
          <w:spacing w:val="-6"/>
        </w:rPr>
        <w:t> </w:t>
      </w:r>
      <w:r>
        <w:rPr/>
        <w:t>energiu/atď.],</w:t>
      </w:r>
      <w:r>
        <w:rPr>
          <w:spacing w:val="-6"/>
        </w:rPr>
        <w:t> </w:t>
      </w:r>
      <w:r>
        <w:rPr/>
        <w:t>[rok] Reprodukcia je povolená len s uvedením zdroja.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Akékoľvek použitie alebo reprodukcia prvkov, ktoré nie sú vo vlastníctve [Európska centrálna banka/orgán/ agentúra],</w:t>
      </w:r>
      <w:r>
        <w:rPr>
          <w:spacing w:val="-4"/>
        </w:rPr>
        <w:t> </w:t>
      </w:r>
      <w:r>
        <w:rPr/>
        <w:t>môžu</w:t>
      </w:r>
      <w:r>
        <w:rPr>
          <w:spacing w:val="-4"/>
        </w:rPr>
        <w:t> </w:t>
      </w:r>
      <w:r>
        <w:rPr/>
        <w:t>byť</w:t>
      </w:r>
      <w:r>
        <w:rPr>
          <w:spacing w:val="-4"/>
        </w:rPr>
        <w:t> </w:t>
      </w:r>
      <w:r>
        <w:rPr/>
        <w:t>podmienené</w:t>
      </w:r>
      <w:r>
        <w:rPr>
          <w:spacing w:val="-4"/>
        </w:rPr>
        <w:t> </w:t>
      </w:r>
      <w:r>
        <w:rPr/>
        <w:t>získaním</w:t>
      </w:r>
      <w:r>
        <w:rPr>
          <w:spacing w:val="-4"/>
        </w:rPr>
        <w:t> </w:t>
      </w:r>
      <w:r>
        <w:rPr/>
        <w:t>súhlasu</w:t>
      </w:r>
      <w:r>
        <w:rPr>
          <w:spacing w:val="-4"/>
        </w:rPr>
        <w:t> </w:t>
      </w:r>
      <w:r>
        <w:rPr/>
        <w:t>príslušných</w:t>
      </w:r>
      <w:r>
        <w:rPr>
          <w:spacing w:val="-4"/>
        </w:rPr>
        <w:t> </w:t>
      </w:r>
      <w:r>
        <w:rPr/>
        <w:t>nositeľov</w:t>
      </w:r>
      <w:r>
        <w:rPr>
          <w:spacing w:val="-4"/>
        </w:rPr>
        <w:t> </w:t>
      </w:r>
      <w:r>
        <w:rPr/>
        <w:t>práv</w:t>
      </w:r>
      <w:r>
        <w:rPr>
          <w:spacing w:val="-4"/>
        </w:rPr>
        <w:t> </w:t>
      </w:r>
      <w:r>
        <w:rPr/>
        <w:t>.</w:t>
      </w:r>
      <w:r>
        <w:rPr>
          <w:spacing w:val="-4"/>
        </w:rPr>
        <w:t> </w:t>
      </w:r>
      <w:r>
        <w:rPr/>
        <w:t>[Európska</w:t>
      </w:r>
      <w:r>
        <w:rPr>
          <w:spacing w:val="-4"/>
        </w:rPr>
        <w:t> </w:t>
      </w:r>
      <w:r>
        <w:rPr/>
        <w:t>centrálna</w:t>
      </w:r>
      <w:r>
        <w:rPr>
          <w:spacing w:val="-4"/>
        </w:rPr>
        <w:t> </w:t>
      </w:r>
      <w:r>
        <w:rPr/>
        <w:t>banka/ orgán/agentúra] nevlastní autorské práva vzťahujúce sa na tieto prvky: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7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 na licenciu],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[Európska</w:t>
      </w:r>
      <w:r>
        <w:rPr>
          <w:spacing w:val="-5"/>
        </w:rPr>
        <w:t> </w:t>
      </w:r>
      <w:r>
        <w:rPr/>
        <w:t>centrálna</w:t>
      </w:r>
      <w:r>
        <w:rPr>
          <w:spacing w:val="-5"/>
        </w:rPr>
        <w:t> </w:t>
      </w:r>
      <w:r>
        <w:rPr/>
        <w:t>banka/orgán/ agentúra], môžu byť podmienené získaním súhlasu príslušných nositeľov práv 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8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9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80"/>
        </w:sectPr>
      </w:pPr>
    </w:p>
    <w:p>
      <w:pPr>
        <w:pStyle w:val="Heading1"/>
        <w:spacing w:before="76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7"/>
        <w:ind w:left="443" w:right="411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 nájdete online (</w:t>
      </w:r>
      <w:hyperlink r:id="rId8">
        <w:r>
          <w:rPr>
            <w:color w:val="337AB7"/>
            <w:sz w:val="22"/>
            <w:u w:val="single" w:color="337AB7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6"/>
        <w:ind w:left="443" w:right="51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88" w:lineRule="auto" w:before="113" w:after="0"/>
        <w:ind w:left="1163" w:right="437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 môžu tieto hovory spoplatňovať),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europa.eu/european-union/contact/write-</w:t>
        </w:r>
        <w:r>
          <w:rPr>
            <w:color w:val="337AB7"/>
            <w:spacing w:val="-2"/>
            <w:sz w:val="22"/>
            <w:u w:val="single" w:color="337AB7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411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 webovej stránke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411" w:firstLine="0"/>
        <w:jc w:val="left"/>
        <w:rPr>
          <w:sz w:val="22"/>
        </w:rPr>
      </w:pPr>
      <w:r>
        <w:rPr>
          <w:sz w:val="22"/>
        </w:rPr>
        <w:t>Publikácie EÚ si môžete pozrieť alebo objednať na webovej stránke </w:t>
      </w:r>
      <w:hyperlink r:id="rId11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sk/publications</w:t>
        </w:r>
      </w:hyperlink>
      <w:r>
        <w:rPr>
          <w:sz w:val="22"/>
          <w:u w:val="none"/>
        </w:rPr>
        <w:t>. Ak chcete získať viac výtlačkov bezplatných publikácií, obráťte sa na službu Europe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alebo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vaše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miestne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dokumentačné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centrum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337AB7"/>
            <w:sz w:val="22"/>
            <w:u w:val="single" w:color="337AB7"/>
          </w:rPr>
          <w:t>europa.eu/european-union/contact/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meet-us_sk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Portál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otvoreným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inštitúcií, orgánov a agentúr EÚ. Dáta možno stiahnuť a opätovne bezplatne použiť na komerčné</w:t>
      </w:r>
    </w:p>
    <w:p>
      <w:pPr>
        <w:spacing w:line="290" w:lineRule="auto" w:before="0"/>
        <w:ind w:left="443" w:right="951" w:firstLine="0"/>
        <w:jc w:val="left"/>
        <w:rPr>
          <w:sz w:val="22"/>
        </w:rPr>
      </w:pP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nekomerčné</w:t>
      </w:r>
      <w:r>
        <w:rPr>
          <w:spacing w:val="-5"/>
          <w:sz w:val="22"/>
        </w:rPr>
        <w:t> </w:t>
      </w:r>
      <w:r>
        <w:rPr>
          <w:sz w:val="22"/>
        </w:rPr>
        <w:t>účely.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poskytuje</w:t>
      </w:r>
      <w:r>
        <w:rPr>
          <w:spacing w:val="-5"/>
          <w:sz w:val="22"/>
        </w:rPr>
        <w:t> </w:t>
      </w:r>
      <w:r>
        <w:rPr>
          <w:sz w:val="22"/>
        </w:rPr>
        <w:t>prístup</w:t>
      </w:r>
      <w:r>
        <w:rPr>
          <w:spacing w:val="-5"/>
          <w:sz w:val="22"/>
        </w:rPr>
        <w:t> </w:t>
      </w: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k</w:t>
      </w:r>
      <w:r>
        <w:rPr>
          <w:spacing w:val="-5"/>
          <w:sz w:val="22"/>
        </w:rPr>
        <w:t> </w:t>
      </w:r>
      <w:r>
        <w:rPr>
          <w:sz w:val="22"/>
        </w:rPr>
        <w:t>mnohým</w:t>
      </w:r>
      <w:r>
        <w:rPr>
          <w:spacing w:val="-5"/>
          <w:sz w:val="22"/>
        </w:rPr>
        <w:t> </w:t>
      </w:r>
      <w:r>
        <w:rPr>
          <w:sz w:val="22"/>
        </w:rPr>
        <w:t>súborom</w:t>
      </w:r>
      <w:r>
        <w:rPr>
          <w:spacing w:val="-5"/>
          <w:sz w:val="22"/>
        </w:rPr>
        <w:t> </w:t>
      </w:r>
      <w:r>
        <w:rPr>
          <w:sz w:val="22"/>
        </w:rPr>
        <w:t>údajov</w:t>
      </w:r>
      <w:r>
        <w:rPr>
          <w:spacing w:val="-5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z w:val="22"/>
        </w:rPr>
        <w:t>datasetom z európskych krajín.</w:t>
      </w:r>
    </w:p>
    <w:sectPr>
      <w:pgSz w:w="11910" w:h="16840"/>
      <w:pgMar w:top="880" w:bottom="280" w:left="8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k-SK" w:eastAsia="en-US" w:bidi="ar-SA"/>
      </w:rPr>
    </w:lvl>
    <w:lvl w:ilvl="1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149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139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129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119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109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099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089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98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17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36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55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393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12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231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a.eu/european-union/contact/meet-us_sk" TargetMode="External"/><Relationship Id="rId9" Type="http://schemas.openxmlformats.org/officeDocument/2006/relationships/hyperlink" Target="https://europa.eu/european-union/contact/write-us_sk" TargetMode="External"/><Relationship Id="rId10" Type="http://schemas.openxmlformats.org/officeDocument/2006/relationships/hyperlink" Target="https://european-union.europa.eu/index_sk" TargetMode="External"/><Relationship Id="rId11" Type="http://schemas.openxmlformats.org/officeDocument/2006/relationships/hyperlink" Target="https://op.europa.eu/sk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k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SK(NB: The Commission’s executive agencies have their own liminary pages.)</dc:title>
  <dcterms:created xsi:type="dcterms:W3CDTF">2025-01-15T12:09:38Z</dcterms:created>
  <dcterms:modified xsi:type="dcterms:W3CDTF">2025-01-15T12:09:38Z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